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bookmarkStart w:id="451" w:name="_GoBack"/>
      <w:bookmarkEnd w:id="451"/>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羊政发</w:t>
      </w:r>
      <w:r>
        <w:rPr>
          <w:rFonts w:hint="eastAsia" w:ascii="仿宋_GB2312" w:hAnsi="仿宋_GB2312" w:eastAsia="仿宋_GB2312" w:cs="仿宋_GB2312"/>
          <w:kern w:val="0"/>
          <w:sz w:val="32"/>
          <w:szCs w:val="32"/>
          <w:lang w:val="en-US" w:eastAsia="zh-CN"/>
        </w:rPr>
        <w:t xml:space="preserve">[2023] </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羊庄镇人民政府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关于印发《羊庄镇突发事件总体应急预案》的</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各党总支、村，机关各部门、镇直各单位，各企事业单位：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新修订的《羊庄镇突发事件总体应急预案》已经镇政府同意，现印发给你们，请遵照执行。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羊庄镇人民政府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2022年5月30日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sz w:val="44"/>
          <w:szCs w:val="44"/>
          <w:lang w:val="en-US" w:eastAsia="zh-CN"/>
        </w:rPr>
        <w:sectPr>
          <w:pgSz w:w="11906" w:h="16838"/>
          <w:pgMar w:top="1417" w:right="1587" w:bottom="1417" w:left="1587" w:header="851" w:footer="992" w:gutter="0"/>
          <w:pgNumType w:fmt="numberInDash"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sz w:val="52"/>
          <w:szCs w:val="52"/>
          <w:lang w:eastAsia="zh-CN"/>
        </w:rPr>
      </w:pPr>
      <w:bookmarkStart w:id="0" w:name="_Toc18939"/>
      <w:r>
        <w:rPr>
          <w:rFonts w:hint="eastAsia" w:ascii="方正小标宋简体" w:hAnsi="方正小标宋简体" w:eastAsia="方正小标宋简体" w:cs="方正小标宋简体"/>
          <w:sz w:val="52"/>
          <w:szCs w:val="52"/>
          <w:lang w:val="en-US" w:eastAsia="zh-CN"/>
        </w:rPr>
        <w:t>滕州市羊庄镇</w:t>
      </w:r>
      <w:r>
        <w:rPr>
          <w:rFonts w:hint="eastAsia" w:ascii="方正小标宋简体" w:hAnsi="方正小标宋简体" w:eastAsia="方正小标宋简体" w:cs="方正小标宋简体"/>
          <w:sz w:val="52"/>
          <w:szCs w:val="52"/>
        </w:rPr>
        <w:t>突发事件总体应急预案</w:t>
      </w:r>
      <w:bookmarkEnd w:id="0"/>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44"/>
          <w:szCs w:val="44"/>
          <w:lang w:val="en-US" w:eastAsia="zh-CN" w:bidi="ar-SA"/>
        </w:rPr>
      </w:pPr>
    </w:p>
    <w:p>
      <w:pPr>
        <w:pStyle w:val="2"/>
        <w:rPr>
          <w:rFonts w:ascii="宋体" w:hAnsi="宋体" w:eastAsia="宋体" w:cs="Times New Roman"/>
          <w:kern w:val="2"/>
          <w:sz w:val="44"/>
          <w:szCs w:val="44"/>
          <w:lang w:val="en-US" w:eastAsia="zh-CN" w:bidi="ar-SA"/>
        </w:rPr>
      </w:pPr>
    </w:p>
    <w:p>
      <w:pPr>
        <w:rPr>
          <w:lang w:val="en-US" w:eastAsia="zh-CN"/>
        </w:rPr>
      </w:pPr>
    </w:p>
    <w:sdt>
      <w:sdtPr>
        <w:rPr>
          <w:rFonts w:ascii="宋体" w:hAnsi="宋体" w:eastAsia="宋体" w:cs="Times New Roman"/>
          <w:kern w:val="2"/>
          <w:sz w:val="21"/>
          <w:szCs w:val="24"/>
          <w:lang w:val="en-US" w:eastAsia="zh-CN" w:bidi="ar-SA"/>
        </w:rPr>
        <w:id w:val="147451047"/>
        <w15:color w:val="DBDBDB"/>
        <w:docPartObj>
          <w:docPartGallery w:val="Table of Contents"/>
          <w:docPartUnique/>
        </w:docPartObj>
      </w:sdtPr>
      <w:sdtEndPr>
        <w:rPr>
          <w:rFonts w:hint="eastAsia" w:ascii="方正小标宋简体" w:hAnsi="方正小标宋简体" w:eastAsia="方正小标宋简体" w:cs="方正小标宋简体"/>
          <w:b/>
          <w:kern w:val="2"/>
          <w:sz w:val="28"/>
          <w:szCs w:val="4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rPr>
          </w:pPr>
          <w:bookmarkStart w:id="1" w:name="_Toc2131"/>
          <w:bookmarkStart w:id="2" w:name="_Toc14564"/>
          <w:bookmarkStart w:id="3" w:name="_Toc23957"/>
          <w:bookmarkStart w:id="4" w:name="_Toc24866"/>
          <w:bookmarkStart w:id="5" w:name="_Toc30754"/>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录</w:t>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TOC \o "1-2" \h \u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_Toc23206 </w:instrText>
          </w:r>
          <w:r>
            <w:rPr>
              <w:rFonts w:hint="eastAsia" w:ascii="方正小标宋简体" w:hAnsi="方正小标宋简体" w:eastAsia="方正小标宋简体" w:cs="方正小标宋简体"/>
              <w:b/>
              <w:szCs w:val="44"/>
              <w:lang w:val="en-US" w:eastAsia="zh-CN"/>
            </w:rPr>
            <w:fldChar w:fldCharType="separate"/>
          </w:r>
          <w:r>
            <w:rPr>
              <w:rFonts w:hint="eastAsia" w:ascii="黑体" w:hAnsi="黑体" w:eastAsia="黑体" w:cs="黑体"/>
              <w:b/>
              <w:szCs w:val="32"/>
              <w:lang w:val="en-US"/>
            </w:rPr>
            <w:t>1</w:t>
          </w:r>
          <w:r>
            <w:rPr>
              <w:rFonts w:hint="eastAsia" w:ascii="黑体" w:hAnsi="黑体" w:eastAsia="黑体" w:cs="黑体"/>
              <w:b/>
              <w:szCs w:val="32"/>
              <w:lang w:val="en-US" w:eastAsia="zh-CN"/>
            </w:rPr>
            <w:t xml:space="preserve"> </w:t>
          </w:r>
          <w:r>
            <w:rPr>
              <w:rFonts w:hint="eastAsia" w:ascii="黑体" w:hAnsi="黑体" w:eastAsia="黑体" w:cs="黑体"/>
              <w:b/>
              <w:szCs w:val="32"/>
            </w:rPr>
            <w:t>总则</w:t>
          </w:r>
          <w:r>
            <w:rPr>
              <w:b/>
            </w:rPr>
            <w:tab/>
          </w:r>
          <w:r>
            <w:rPr>
              <w:b/>
            </w:rPr>
            <w:fldChar w:fldCharType="begin"/>
          </w:r>
          <w:r>
            <w:rPr>
              <w:b/>
            </w:rPr>
            <w:instrText xml:space="preserve"> PAGEREF _Toc23206 \h </w:instrText>
          </w:r>
          <w:r>
            <w:rPr>
              <w:b/>
            </w:rPr>
            <w:fldChar w:fldCharType="separate"/>
          </w:r>
          <w:r>
            <w:rPr>
              <w:b/>
            </w:rPr>
            <w:t>3</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_Toc18212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1.1目的依据</w:t>
          </w:r>
          <w:r>
            <w:tab/>
          </w:r>
          <w:r>
            <w:fldChar w:fldCharType="begin"/>
          </w:r>
          <w:r>
            <w:instrText xml:space="preserve"> PAGEREF _Toc18212 \h </w:instrText>
          </w:r>
          <w:r>
            <w:fldChar w:fldCharType="separate"/>
          </w:r>
          <w:r>
            <w:t>3</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_Toc29882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rPr>
            <w:t>1.</w:t>
          </w:r>
          <w:r>
            <w:rPr>
              <w:rFonts w:hint="eastAsia" w:ascii="黑体" w:hAnsi="黑体" w:eastAsia="黑体" w:cs="黑体"/>
              <w:szCs w:val="32"/>
              <w:lang w:val="en-US" w:eastAsia="zh-CN"/>
            </w:rPr>
            <w:t>2适用范围</w:t>
          </w:r>
          <w:r>
            <w:tab/>
          </w:r>
          <w:r>
            <w:fldChar w:fldCharType="begin"/>
          </w:r>
          <w:r>
            <w:instrText xml:space="preserve"> PAGEREF _Toc29882 \h </w:instrText>
          </w:r>
          <w:r>
            <w:fldChar w:fldCharType="separate"/>
          </w:r>
          <w:r>
            <w:t>3</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_Toc15218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1.3工作原则</w:t>
          </w:r>
          <w:r>
            <w:tab/>
          </w:r>
          <w:r>
            <w:fldChar w:fldCharType="begin"/>
          </w:r>
          <w:r>
            <w:instrText xml:space="preserve"> PAGEREF _Toc15218 \h </w:instrText>
          </w:r>
          <w:r>
            <w:fldChar w:fldCharType="separate"/>
          </w:r>
          <w:r>
            <w:t>3</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_Toc16081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1.4预案体系</w:t>
          </w:r>
          <w:r>
            <w:tab/>
          </w:r>
          <w:r>
            <w:fldChar w:fldCharType="begin"/>
          </w:r>
          <w:r>
            <w:instrText xml:space="preserve"> PAGEREF _Toc16081 \h </w:instrText>
          </w:r>
          <w:r>
            <w:fldChar w:fldCharType="separate"/>
          </w:r>
          <w:r>
            <w:t>4</w:t>
          </w:r>
          <w:r>
            <w:fldChar w:fldCharType="end"/>
          </w:r>
          <w:r>
            <w:rPr>
              <w:rFonts w:hint="eastAsia" w:ascii="方正小标宋简体" w:hAnsi="方正小标宋简体" w:eastAsia="方正小标宋简体" w:cs="方正小标宋简体"/>
              <w:szCs w:val="44"/>
              <w:lang w:val="en-US" w:eastAsia="zh-CN"/>
            </w:rPr>
            <w:fldChar w:fldCharType="end"/>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_Toc7251 </w:instrText>
          </w:r>
          <w:r>
            <w:rPr>
              <w:rFonts w:hint="eastAsia" w:ascii="方正小标宋简体" w:hAnsi="方正小标宋简体" w:eastAsia="方正小标宋简体" w:cs="方正小标宋简体"/>
              <w:b/>
              <w:szCs w:val="44"/>
              <w:lang w:val="en-US" w:eastAsia="zh-CN"/>
            </w:rPr>
            <w:fldChar w:fldCharType="separate"/>
          </w:r>
          <w:r>
            <w:rPr>
              <w:rFonts w:hint="eastAsia" w:ascii="黑体" w:hAnsi="黑体" w:eastAsia="黑体" w:cs="黑体"/>
              <w:b/>
              <w:szCs w:val="32"/>
              <w:lang w:val="en-US"/>
            </w:rPr>
            <w:t>2</w:t>
          </w:r>
          <w:r>
            <w:rPr>
              <w:rFonts w:hint="eastAsia" w:ascii="黑体" w:hAnsi="黑体" w:eastAsia="黑体" w:cs="黑体"/>
              <w:b/>
              <w:szCs w:val="32"/>
              <w:lang w:val="en-US" w:eastAsia="zh-CN"/>
            </w:rPr>
            <w:t xml:space="preserve"> 应急指挥体系</w:t>
          </w:r>
          <w:r>
            <w:rPr>
              <w:b/>
            </w:rPr>
            <w:tab/>
          </w:r>
          <w:r>
            <w:rPr>
              <w:b/>
            </w:rPr>
            <w:fldChar w:fldCharType="begin"/>
          </w:r>
          <w:r>
            <w:rPr>
              <w:b/>
            </w:rPr>
            <w:instrText xml:space="preserve"> PAGEREF _Toc7251 \h </w:instrText>
          </w:r>
          <w:r>
            <w:rPr>
              <w:b/>
            </w:rPr>
            <w:fldChar w:fldCharType="separate"/>
          </w:r>
          <w:r>
            <w:rPr>
              <w:b/>
            </w:rPr>
            <w:t>4</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_Toc16992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rPr>
            <w:t>2.1</w:t>
          </w:r>
          <w:r>
            <w:rPr>
              <w:rFonts w:hint="eastAsia" w:ascii="黑体" w:hAnsi="黑体" w:eastAsia="黑体" w:cs="黑体"/>
              <w:szCs w:val="32"/>
              <w:lang w:val="en-US" w:eastAsia="zh-CN"/>
            </w:rPr>
            <w:t>组织机构</w:t>
          </w:r>
          <w:r>
            <w:tab/>
          </w:r>
          <w:r>
            <w:fldChar w:fldCharType="begin"/>
          </w:r>
          <w:r>
            <w:instrText xml:space="preserve"> PAGEREF _Toc16992 \h </w:instrText>
          </w:r>
          <w:r>
            <w:fldChar w:fldCharType="separate"/>
          </w:r>
          <w:r>
            <w:t>4</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_Toc29740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rPr>
            <w:t>2.2</w:t>
          </w:r>
          <w:r>
            <w:rPr>
              <w:rFonts w:hint="eastAsia" w:ascii="黑体" w:hAnsi="黑体" w:eastAsia="黑体" w:cs="黑体"/>
              <w:szCs w:val="32"/>
              <w:lang w:val="en-US" w:eastAsia="zh-CN"/>
            </w:rPr>
            <w:t>成员单位</w:t>
          </w:r>
          <w:r>
            <w:tab/>
          </w:r>
          <w:r>
            <w:fldChar w:fldCharType="begin"/>
          </w:r>
          <w:r>
            <w:instrText xml:space="preserve"> PAGEREF _Toc29740 \h </w:instrText>
          </w:r>
          <w:r>
            <w:fldChar w:fldCharType="separate"/>
          </w:r>
          <w:r>
            <w:t>4</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_Toc5085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rPr>
            <w:t>2.</w:t>
          </w:r>
          <w:r>
            <w:rPr>
              <w:rFonts w:hint="eastAsia" w:ascii="黑体" w:hAnsi="黑体" w:eastAsia="黑体" w:cs="黑体"/>
              <w:szCs w:val="32"/>
              <w:lang w:val="en-US" w:eastAsia="zh-CN"/>
            </w:rPr>
            <w:t>3应急工作组</w:t>
          </w:r>
          <w:r>
            <w:tab/>
          </w:r>
          <w:r>
            <w:fldChar w:fldCharType="begin"/>
          </w:r>
          <w:r>
            <w:instrText xml:space="preserve"> PAGEREF _Toc5085 \h </w:instrText>
          </w:r>
          <w:r>
            <w:fldChar w:fldCharType="separate"/>
          </w:r>
          <w:r>
            <w:t>5</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_Toc29370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2.4工作职责</w:t>
          </w:r>
          <w:r>
            <w:tab/>
          </w:r>
          <w:r>
            <w:fldChar w:fldCharType="begin"/>
          </w:r>
          <w:r>
            <w:instrText xml:space="preserve"> PAGEREF _Toc29370 \h </w:instrText>
          </w:r>
          <w:r>
            <w:fldChar w:fldCharType="separate"/>
          </w:r>
          <w:r>
            <w:t>5</w:t>
          </w:r>
          <w:r>
            <w:fldChar w:fldCharType="end"/>
          </w:r>
          <w:r>
            <w:rPr>
              <w:rFonts w:hint="eastAsia" w:ascii="方正小标宋简体" w:hAnsi="方正小标宋简体" w:eastAsia="方正小标宋简体" w:cs="方正小标宋简体"/>
              <w:szCs w:val="44"/>
              <w:lang w:val="en-US" w:eastAsia="zh-CN"/>
            </w:rPr>
            <w:fldChar w:fldCharType="end"/>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_Toc17604 </w:instrText>
          </w:r>
          <w:r>
            <w:rPr>
              <w:rFonts w:hint="eastAsia" w:ascii="方正小标宋简体" w:hAnsi="方正小标宋简体" w:eastAsia="方正小标宋简体" w:cs="方正小标宋简体"/>
              <w:b/>
              <w:szCs w:val="44"/>
              <w:lang w:val="en-US" w:eastAsia="zh-CN"/>
            </w:rPr>
            <w:fldChar w:fldCharType="separate"/>
          </w:r>
          <w:r>
            <w:rPr>
              <w:rFonts w:hint="eastAsia" w:ascii="黑体" w:hAnsi="黑体" w:eastAsia="黑体" w:cs="黑体"/>
              <w:b/>
              <w:szCs w:val="32"/>
              <w:lang w:val="en-US"/>
            </w:rPr>
            <w:t>3</w:t>
          </w:r>
          <w:r>
            <w:rPr>
              <w:rFonts w:hint="eastAsia" w:ascii="黑体" w:hAnsi="黑体" w:eastAsia="黑体" w:cs="黑体"/>
              <w:b/>
              <w:szCs w:val="32"/>
              <w:lang w:val="en-US" w:eastAsia="zh-CN"/>
            </w:rPr>
            <w:t xml:space="preserve"> 报告与预警</w:t>
          </w:r>
          <w:r>
            <w:rPr>
              <w:b/>
            </w:rPr>
            <w:tab/>
          </w:r>
          <w:r>
            <w:rPr>
              <w:b/>
            </w:rPr>
            <w:fldChar w:fldCharType="begin"/>
          </w:r>
          <w:r>
            <w:rPr>
              <w:b/>
            </w:rPr>
            <w:instrText xml:space="preserve"> PAGEREF _Toc17604 \h </w:instrText>
          </w:r>
          <w:r>
            <w:rPr>
              <w:b/>
            </w:rPr>
            <w:fldChar w:fldCharType="separate"/>
          </w:r>
          <w:r>
            <w:rPr>
              <w:b/>
            </w:rPr>
            <w:t>7</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_Toc18802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rPr>
            <w:t>3.1</w:t>
          </w:r>
          <w:r>
            <w:rPr>
              <w:rFonts w:hint="eastAsia" w:ascii="黑体" w:hAnsi="黑体" w:eastAsia="黑体" w:cs="黑体"/>
              <w:szCs w:val="32"/>
              <w:lang w:val="en-US" w:eastAsia="zh-CN"/>
            </w:rPr>
            <w:t>风险分析与监测</w:t>
          </w:r>
          <w:r>
            <w:tab/>
          </w:r>
          <w:r>
            <w:fldChar w:fldCharType="begin"/>
          </w:r>
          <w:r>
            <w:instrText xml:space="preserve"> PAGEREF _Toc18802 \h </w:instrText>
          </w:r>
          <w:r>
            <w:fldChar w:fldCharType="separate"/>
          </w:r>
          <w:r>
            <w:t>7</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_Toc14073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rPr>
            <w:t>3.2.</w:t>
          </w:r>
          <w:r>
            <w:rPr>
              <w:rFonts w:hint="eastAsia" w:ascii="黑体" w:hAnsi="黑体" w:eastAsia="黑体" w:cs="黑体"/>
              <w:szCs w:val="32"/>
              <w:lang w:val="en-US" w:eastAsia="zh-CN"/>
            </w:rPr>
            <w:t>预警</w:t>
          </w:r>
          <w:r>
            <w:tab/>
          </w:r>
          <w:r>
            <w:fldChar w:fldCharType="begin"/>
          </w:r>
          <w:r>
            <w:instrText xml:space="preserve"> PAGEREF _Toc14073 \h </w:instrText>
          </w:r>
          <w:r>
            <w:fldChar w:fldCharType="separate"/>
          </w:r>
          <w:r>
            <w:t>8</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_Toc30689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rPr>
            <w:t>3.3.</w:t>
          </w:r>
          <w:r>
            <w:rPr>
              <w:rFonts w:hint="eastAsia" w:ascii="黑体" w:hAnsi="黑体" w:eastAsia="黑体" w:cs="黑体"/>
              <w:szCs w:val="32"/>
              <w:lang w:val="en-US" w:eastAsia="zh-CN"/>
            </w:rPr>
            <w:t>信息报告</w:t>
          </w:r>
          <w:r>
            <w:tab/>
          </w:r>
          <w:r>
            <w:fldChar w:fldCharType="begin"/>
          </w:r>
          <w:r>
            <w:instrText xml:space="preserve"> PAGEREF _Toc30689 \h </w:instrText>
          </w:r>
          <w:r>
            <w:fldChar w:fldCharType="separate"/>
          </w:r>
          <w:r>
            <w:t>10</w:t>
          </w:r>
          <w:r>
            <w:fldChar w:fldCharType="end"/>
          </w:r>
          <w:r>
            <w:rPr>
              <w:rFonts w:hint="eastAsia" w:ascii="方正小标宋简体" w:hAnsi="方正小标宋简体" w:eastAsia="方正小标宋简体" w:cs="方正小标宋简体"/>
              <w:szCs w:val="44"/>
              <w:lang w:val="en-US" w:eastAsia="zh-CN"/>
            </w:rPr>
            <w:fldChar w:fldCharType="end"/>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_Toc25636 </w:instrText>
          </w:r>
          <w:r>
            <w:rPr>
              <w:rFonts w:hint="eastAsia" w:ascii="方正小标宋简体" w:hAnsi="方正小标宋简体" w:eastAsia="方正小标宋简体" w:cs="方正小标宋简体"/>
              <w:b/>
              <w:szCs w:val="44"/>
              <w:lang w:val="en-US" w:eastAsia="zh-CN"/>
            </w:rPr>
            <w:fldChar w:fldCharType="separate"/>
          </w:r>
          <w:r>
            <w:rPr>
              <w:rFonts w:hint="eastAsia" w:ascii="黑体" w:hAnsi="黑体" w:eastAsia="黑体" w:cs="黑体"/>
              <w:b/>
              <w:szCs w:val="32"/>
              <w:lang w:val="en-US" w:eastAsia="zh-CN"/>
            </w:rPr>
            <w:t>4 应急处置</w:t>
          </w:r>
          <w:r>
            <w:rPr>
              <w:b/>
            </w:rPr>
            <w:tab/>
          </w:r>
          <w:r>
            <w:rPr>
              <w:b/>
            </w:rPr>
            <w:fldChar w:fldCharType="begin"/>
          </w:r>
          <w:r>
            <w:rPr>
              <w:b/>
            </w:rPr>
            <w:instrText xml:space="preserve"> PAGEREF _Toc25636 \h </w:instrText>
          </w:r>
          <w:r>
            <w:rPr>
              <w:b/>
            </w:rPr>
            <w:fldChar w:fldCharType="separate"/>
          </w:r>
          <w:r>
            <w:rPr>
              <w:b/>
            </w:rPr>
            <w:t>11</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_Toc28697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4.1应急响应</w:t>
          </w:r>
          <w:r>
            <w:tab/>
          </w:r>
          <w:r>
            <w:fldChar w:fldCharType="begin"/>
          </w:r>
          <w:r>
            <w:instrText xml:space="preserve"> PAGEREF _Toc28697 \h </w:instrText>
          </w:r>
          <w:r>
            <w:fldChar w:fldCharType="separate"/>
          </w:r>
          <w:r>
            <w:t>11</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_Toc243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4.2警戒疏散</w:t>
          </w:r>
          <w:r>
            <w:tab/>
          </w:r>
          <w:r>
            <w:fldChar w:fldCharType="begin"/>
          </w:r>
          <w:r>
            <w:instrText xml:space="preserve"> PAGEREF _Toc243 \h </w:instrText>
          </w:r>
          <w:r>
            <w:fldChar w:fldCharType="separate"/>
          </w:r>
          <w:r>
            <w:t>12</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_Toc31593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4.3抢险救援</w:t>
          </w:r>
          <w:r>
            <w:tab/>
          </w:r>
          <w:r>
            <w:fldChar w:fldCharType="begin"/>
          </w:r>
          <w:r>
            <w:instrText xml:space="preserve"> PAGEREF _Toc31593 \h </w:instrText>
          </w:r>
          <w:r>
            <w:fldChar w:fldCharType="separate"/>
          </w:r>
          <w:r>
            <w:t>12</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_Toc25449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4.4转移安置</w:t>
          </w:r>
          <w:r>
            <w:tab/>
          </w:r>
          <w:r>
            <w:fldChar w:fldCharType="begin"/>
          </w:r>
          <w:r>
            <w:instrText xml:space="preserve"> PAGEREF _Toc25449 \h </w:instrText>
          </w:r>
          <w:r>
            <w:fldChar w:fldCharType="separate"/>
          </w:r>
          <w:r>
            <w:t>15</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_Toc18932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4.5联动支援</w:t>
          </w:r>
          <w:r>
            <w:tab/>
          </w:r>
          <w:r>
            <w:fldChar w:fldCharType="begin"/>
          </w:r>
          <w:r>
            <w:instrText xml:space="preserve"> PAGEREF _Toc18932 \h </w:instrText>
          </w:r>
          <w:r>
            <w:fldChar w:fldCharType="separate"/>
          </w:r>
          <w:r>
            <w:t>16</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_Toc3232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4.6应急结束</w:t>
          </w:r>
          <w:r>
            <w:tab/>
          </w:r>
          <w:r>
            <w:fldChar w:fldCharType="begin"/>
          </w:r>
          <w:r>
            <w:instrText xml:space="preserve"> PAGEREF _Toc3232 \h </w:instrText>
          </w:r>
          <w:r>
            <w:fldChar w:fldCharType="separate"/>
          </w:r>
          <w:r>
            <w:t>16</w:t>
          </w:r>
          <w:r>
            <w:fldChar w:fldCharType="end"/>
          </w:r>
          <w:r>
            <w:rPr>
              <w:rFonts w:hint="eastAsia" w:ascii="方正小标宋简体" w:hAnsi="方正小标宋简体" w:eastAsia="方正小标宋简体" w:cs="方正小标宋简体"/>
              <w:szCs w:val="44"/>
              <w:lang w:val="en-US" w:eastAsia="zh-CN"/>
            </w:rPr>
            <w:fldChar w:fldCharType="end"/>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_Toc11236 </w:instrText>
          </w:r>
          <w:r>
            <w:rPr>
              <w:rFonts w:hint="eastAsia" w:ascii="方正小标宋简体" w:hAnsi="方正小标宋简体" w:eastAsia="方正小标宋简体" w:cs="方正小标宋简体"/>
              <w:b/>
              <w:szCs w:val="44"/>
              <w:lang w:val="en-US" w:eastAsia="zh-CN"/>
            </w:rPr>
            <w:fldChar w:fldCharType="separate"/>
          </w:r>
          <w:r>
            <w:rPr>
              <w:rFonts w:hint="eastAsia" w:ascii="黑体" w:hAnsi="黑体" w:eastAsia="黑体" w:cs="黑体"/>
              <w:b/>
              <w:szCs w:val="32"/>
              <w:lang w:val="en-US" w:eastAsia="zh-CN"/>
            </w:rPr>
            <w:t>5 后期处置</w:t>
          </w:r>
          <w:r>
            <w:rPr>
              <w:b/>
            </w:rPr>
            <w:tab/>
          </w:r>
          <w:r>
            <w:rPr>
              <w:b/>
            </w:rPr>
            <w:fldChar w:fldCharType="begin"/>
          </w:r>
          <w:r>
            <w:rPr>
              <w:b/>
            </w:rPr>
            <w:instrText xml:space="preserve"> PAGEREF _Toc11236 \h </w:instrText>
          </w:r>
          <w:r>
            <w:rPr>
              <w:b/>
            </w:rPr>
            <w:fldChar w:fldCharType="separate"/>
          </w:r>
          <w:r>
            <w:rPr>
              <w:b/>
            </w:rPr>
            <w:t>17</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_Toc31148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5.1善后处置</w:t>
          </w:r>
          <w:r>
            <w:tab/>
          </w:r>
          <w:r>
            <w:fldChar w:fldCharType="begin"/>
          </w:r>
          <w:r>
            <w:instrText xml:space="preserve"> PAGEREF _Toc31148 \h </w:instrText>
          </w:r>
          <w:r>
            <w:fldChar w:fldCharType="separate"/>
          </w:r>
          <w:r>
            <w:t>17</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_Toc10570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5.2恢复重建</w:t>
          </w:r>
          <w:r>
            <w:tab/>
          </w:r>
          <w:r>
            <w:fldChar w:fldCharType="begin"/>
          </w:r>
          <w:r>
            <w:instrText xml:space="preserve"> PAGEREF _Toc10570 \h </w:instrText>
          </w:r>
          <w:r>
            <w:fldChar w:fldCharType="separate"/>
          </w:r>
          <w:r>
            <w:t>17</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_Toc15487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5.3评估总结</w:t>
          </w:r>
          <w:r>
            <w:tab/>
          </w:r>
          <w:r>
            <w:fldChar w:fldCharType="begin"/>
          </w:r>
          <w:r>
            <w:instrText xml:space="preserve"> PAGEREF _Toc15487 \h </w:instrText>
          </w:r>
          <w:r>
            <w:fldChar w:fldCharType="separate"/>
          </w:r>
          <w:r>
            <w:t>17</w:t>
          </w:r>
          <w:r>
            <w:fldChar w:fldCharType="end"/>
          </w:r>
          <w:r>
            <w:rPr>
              <w:rFonts w:hint="eastAsia" w:ascii="方正小标宋简体" w:hAnsi="方正小标宋简体" w:eastAsia="方正小标宋简体" w:cs="方正小标宋简体"/>
              <w:szCs w:val="44"/>
              <w:lang w:val="en-US" w:eastAsia="zh-CN"/>
            </w:rPr>
            <w:fldChar w:fldCharType="end"/>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_Toc5610 </w:instrText>
          </w:r>
          <w:r>
            <w:rPr>
              <w:rFonts w:hint="eastAsia" w:ascii="方正小标宋简体" w:hAnsi="方正小标宋简体" w:eastAsia="方正小标宋简体" w:cs="方正小标宋简体"/>
              <w:b/>
              <w:szCs w:val="44"/>
              <w:lang w:val="en-US" w:eastAsia="zh-CN"/>
            </w:rPr>
            <w:fldChar w:fldCharType="separate"/>
          </w:r>
          <w:r>
            <w:rPr>
              <w:rFonts w:hint="eastAsia" w:ascii="黑体" w:hAnsi="黑体" w:eastAsia="黑体" w:cs="黑体"/>
              <w:b/>
              <w:szCs w:val="32"/>
              <w:lang w:val="en-US" w:eastAsia="zh-CN"/>
            </w:rPr>
            <w:t>6 保障措施</w:t>
          </w:r>
          <w:r>
            <w:rPr>
              <w:b/>
            </w:rPr>
            <w:tab/>
          </w:r>
          <w:r>
            <w:rPr>
              <w:b/>
            </w:rPr>
            <w:fldChar w:fldCharType="begin"/>
          </w:r>
          <w:r>
            <w:rPr>
              <w:b/>
            </w:rPr>
            <w:instrText xml:space="preserve"> PAGEREF _Toc5610 \h </w:instrText>
          </w:r>
          <w:r>
            <w:rPr>
              <w:b/>
            </w:rPr>
            <w:fldChar w:fldCharType="separate"/>
          </w:r>
          <w:r>
            <w:rPr>
              <w:b/>
            </w:rPr>
            <w:t>18</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_Toc9466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6</w:t>
          </w:r>
          <w:r>
            <w:rPr>
              <w:rFonts w:hint="eastAsia" w:ascii="黑体" w:hAnsi="黑体" w:eastAsia="黑体" w:cs="黑体"/>
              <w:szCs w:val="32"/>
              <w:lang w:val="en-US"/>
            </w:rPr>
            <w:t>.</w:t>
          </w:r>
          <w:r>
            <w:rPr>
              <w:rFonts w:hint="eastAsia" w:ascii="黑体" w:hAnsi="黑体" w:eastAsia="黑体" w:cs="黑体"/>
              <w:szCs w:val="32"/>
              <w:lang w:val="en-US" w:eastAsia="zh-CN"/>
            </w:rPr>
            <w:t>1通信保障</w:t>
          </w:r>
          <w:r>
            <w:tab/>
          </w:r>
          <w:r>
            <w:fldChar w:fldCharType="begin"/>
          </w:r>
          <w:r>
            <w:instrText xml:space="preserve"> PAGEREF _Toc9466 \h </w:instrText>
          </w:r>
          <w:r>
            <w:fldChar w:fldCharType="separate"/>
          </w:r>
          <w:r>
            <w:t>18</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_Toc26758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6.2队伍保障</w:t>
          </w:r>
          <w:r>
            <w:tab/>
          </w:r>
          <w:r>
            <w:fldChar w:fldCharType="begin"/>
          </w:r>
          <w:r>
            <w:instrText xml:space="preserve"> PAGEREF _Toc26758 \h </w:instrText>
          </w:r>
          <w:r>
            <w:fldChar w:fldCharType="separate"/>
          </w:r>
          <w:r>
            <w:t>18</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_Toc17305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6</w:t>
          </w:r>
          <w:r>
            <w:rPr>
              <w:rFonts w:hint="eastAsia" w:ascii="黑体" w:hAnsi="黑体" w:eastAsia="黑体" w:cs="黑体"/>
              <w:szCs w:val="32"/>
              <w:lang w:val="en-US"/>
            </w:rPr>
            <w:t>.3</w:t>
          </w:r>
          <w:r>
            <w:rPr>
              <w:rFonts w:hint="eastAsia" w:ascii="黑体" w:hAnsi="黑体" w:eastAsia="黑体" w:cs="黑体"/>
              <w:szCs w:val="32"/>
              <w:lang w:val="en-US" w:eastAsia="zh-CN"/>
            </w:rPr>
            <w:t>物资装备</w:t>
          </w:r>
          <w:r>
            <w:tab/>
          </w:r>
          <w:r>
            <w:fldChar w:fldCharType="begin"/>
          </w:r>
          <w:r>
            <w:instrText xml:space="preserve"> PAGEREF _Toc17305 \h </w:instrText>
          </w:r>
          <w:r>
            <w:fldChar w:fldCharType="separate"/>
          </w:r>
          <w:r>
            <w:t>19</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_Toc6505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6.</w:t>
          </w:r>
          <w:r>
            <w:rPr>
              <w:rFonts w:hint="eastAsia" w:ascii="黑体" w:hAnsi="黑体" w:eastAsia="黑体" w:cs="黑体"/>
              <w:szCs w:val="32"/>
              <w:lang w:val="en-US"/>
            </w:rPr>
            <w:t>4.</w:t>
          </w:r>
          <w:r>
            <w:rPr>
              <w:rFonts w:hint="eastAsia" w:ascii="黑体" w:hAnsi="黑体" w:eastAsia="黑体" w:cs="黑体"/>
              <w:szCs w:val="32"/>
              <w:lang w:val="en-US" w:eastAsia="zh-CN"/>
            </w:rPr>
            <w:t>场所保障</w:t>
          </w:r>
          <w:r>
            <w:tab/>
          </w:r>
          <w:r>
            <w:fldChar w:fldCharType="begin"/>
          </w:r>
          <w:r>
            <w:instrText xml:space="preserve"> PAGEREF _Toc6505 \h </w:instrText>
          </w:r>
          <w:r>
            <w:fldChar w:fldCharType="separate"/>
          </w:r>
          <w:r>
            <w:t>20</w:t>
          </w:r>
          <w:r>
            <w:fldChar w:fldCharType="end"/>
          </w:r>
          <w:r>
            <w:rPr>
              <w:rFonts w:hint="eastAsia" w:ascii="方正小标宋简体" w:hAnsi="方正小标宋简体" w:eastAsia="方正小标宋简体" w:cs="方正小标宋简体"/>
              <w:szCs w:val="44"/>
              <w:lang w:val="en-US" w:eastAsia="zh-CN"/>
            </w:rPr>
            <w:fldChar w:fldCharType="end"/>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_Toc6740 </w:instrText>
          </w:r>
          <w:r>
            <w:rPr>
              <w:rFonts w:hint="eastAsia" w:ascii="方正小标宋简体" w:hAnsi="方正小标宋简体" w:eastAsia="方正小标宋简体" w:cs="方正小标宋简体"/>
              <w:b/>
              <w:szCs w:val="44"/>
              <w:lang w:val="en-US" w:eastAsia="zh-CN"/>
            </w:rPr>
            <w:fldChar w:fldCharType="separate"/>
          </w:r>
          <w:r>
            <w:rPr>
              <w:rFonts w:hint="eastAsia" w:ascii="黑体" w:hAnsi="黑体" w:eastAsia="黑体" w:cs="黑体"/>
              <w:b/>
              <w:szCs w:val="32"/>
              <w:lang w:val="en-US" w:eastAsia="zh-CN"/>
            </w:rPr>
            <w:t xml:space="preserve">7 </w:t>
          </w:r>
          <w:r>
            <w:rPr>
              <w:rFonts w:hint="eastAsia" w:ascii="黑体" w:hAnsi="黑体" w:eastAsia="黑体" w:cs="黑体"/>
              <w:b/>
              <w:szCs w:val="32"/>
              <w:lang w:val="en-US"/>
            </w:rPr>
            <w:t>预案管理</w:t>
          </w:r>
          <w:r>
            <w:rPr>
              <w:b/>
            </w:rPr>
            <w:tab/>
          </w:r>
          <w:r>
            <w:rPr>
              <w:b/>
            </w:rPr>
            <w:fldChar w:fldCharType="begin"/>
          </w:r>
          <w:r>
            <w:rPr>
              <w:b/>
            </w:rPr>
            <w:instrText xml:space="preserve"> PAGEREF _Toc6740 \h </w:instrText>
          </w:r>
          <w:r>
            <w:rPr>
              <w:b/>
            </w:rPr>
            <w:fldChar w:fldCharType="separate"/>
          </w:r>
          <w:r>
            <w:rPr>
              <w:b/>
            </w:rPr>
            <w:t>20</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_Toc10801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7.1发布实施</w:t>
          </w:r>
          <w:r>
            <w:tab/>
          </w:r>
          <w:r>
            <w:fldChar w:fldCharType="begin"/>
          </w:r>
          <w:r>
            <w:instrText xml:space="preserve"> PAGEREF _Toc10801 \h </w:instrText>
          </w:r>
          <w:r>
            <w:fldChar w:fldCharType="separate"/>
          </w:r>
          <w:r>
            <w:t>20</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_Toc13739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7.2宣教培训</w:t>
          </w:r>
          <w:r>
            <w:tab/>
          </w:r>
          <w:r>
            <w:fldChar w:fldCharType="begin"/>
          </w:r>
          <w:r>
            <w:instrText xml:space="preserve"> PAGEREF _Toc13739 \h </w:instrText>
          </w:r>
          <w:r>
            <w:fldChar w:fldCharType="separate"/>
          </w:r>
          <w:r>
            <w:t>20</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_Toc18748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7</w:t>
          </w:r>
          <w:r>
            <w:rPr>
              <w:rFonts w:hint="eastAsia" w:ascii="黑体" w:hAnsi="黑体" w:eastAsia="黑体" w:cs="黑体"/>
              <w:szCs w:val="32"/>
              <w:lang w:val="en-US"/>
            </w:rPr>
            <w:t>.3</w:t>
          </w:r>
          <w:r>
            <w:rPr>
              <w:rFonts w:hint="eastAsia" w:ascii="黑体" w:hAnsi="黑体" w:eastAsia="黑体" w:cs="黑体"/>
              <w:szCs w:val="32"/>
              <w:lang w:val="en-US" w:eastAsia="zh-CN"/>
            </w:rPr>
            <w:t>应急演练</w:t>
          </w:r>
          <w:r>
            <w:tab/>
          </w:r>
          <w:r>
            <w:fldChar w:fldCharType="begin"/>
          </w:r>
          <w:r>
            <w:instrText xml:space="preserve"> PAGEREF _Toc18748 \h </w:instrText>
          </w:r>
          <w:r>
            <w:fldChar w:fldCharType="separate"/>
          </w:r>
          <w:r>
            <w:t>21</w:t>
          </w:r>
          <w:r>
            <w:fldChar w:fldCharType="end"/>
          </w:r>
          <w:r>
            <w:rPr>
              <w:rFonts w:hint="eastAsia" w:ascii="方正小标宋简体" w:hAnsi="方正小标宋简体" w:eastAsia="方正小标宋简体" w:cs="方正小标宋简体"/>
              <w:szCs w:val="44"/>
              <w:lang w:val="en-US" w:eastAsia="zh-CN"/>
            </w:rPr>
            <w:fldChar w:fldCharType="end"/>
          </w:r>
        </w:p>
        <w:p>
          <w:pPr>
            <w:pStyle w:val="22"/>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pPr>
          <w:r>
            <w:rPr>
              <w:rFonts w:hint="eastAsia" w:ascii="方正小标宋简体" w:hAnsi="方正小标宋简体" w:eastAsia="方正小标宋简体" w:cs="方正小标宋简体"/>
              <w:szCs w:val="44"/>
              <w:lang w:val="en-US" w:eastAsia="zh-CN"/>
            </w:rPr>
            <w:fldChar w:fldCharType="begin"/>
          </w:r>
          <w:r>
            <w:rPr>
              <w:rFonts w:hint="eastAsia" w:ascii="方正小标宋简体" w:hAnsi="方正小标宋简体" w:eastAsia="方正小标宋简体" w:cs="方正小标宋简体"/>
              <w:szCs w:val="44"/>
              <w:lang w:val="en-US" w:eastAsia="zh-CN"/>
            </w:rPr>
            <w:instrText xml:space="preserve"> HYPERLINK \l _Toc30458 </w:instrText>
          </w:r>
          <w:r>
            <w:rPr>
              <w:rFonts w:hint="eastAsia" w:ascii="方正小标宋简体" w:hAnsi="方正小标宋简体" w:eastAsia="方正小标宋简体" w:cs="方正小标宋简体"/>
              <w:szCs w:val="44"/>
              <w:lang w:val="en-US" w:eastAsia="zh-CN"/>
            </w:rPr>
            <w:fldChar w:fldCharType="separate"/>
          </w:r>
          <w:r>
            <w:rPr>
              <w:rFonts w:hint="eastAsia" w:ascii="黑体" w:hAnsi="黑体" w:eastAsia="黑体" w:cs="黑体"/>
              <w:szCs w:val="32"/>
              <w:lang w:val="en-US" w:eastAsia="zh-CN"/>
            </w:rPr>
            <w:t>7</w:t>
          </w:r>
          <w:r>
            <w:rPr>
              <w:rFonts w:hint="eastAsia" w:ascii="黑体" w:hAnsi="黑体" w:eastAsia="黑体" w:cs="黑体"/>
              <w:szCs w:val="32"/>
              <w:lang w:val="en-US"/>
            </w:rPr>
            <w:t>.</w:t>
          </w:r>
          <w:r>
            <w:rPr>
              <w:rFonts w:hint="eastAsia" w:ascii="黑体" w:hAnsi="黑体" w:eastAsia="黑体" w:cs="黑体"/>
              <w:szCs w:val="32"/>
              <w:lang w:val="en-US" w:eastAsia="zh-CN"/>
            </w:rPr>
            <w:t>4预案衔接</w:t>
          </w:r>
          <w:r>
            <w:tab/>
          </w:r>
          <w:r>
            <w:fldChar w:fldCharType="begin"/>
          </w:r>
          <w:r>
            <w:instrText xml:space="preserve"> PAGEREF _Toc30458 \h </w:instrText>
          </w:r>
          <w:r>
            <w:fldChar w:fldCharType="separate"/>
          </w:r>
          <w:r>
            <w:t>22</w:t>
          </w:r>
          <w:r>
            <w:fldChar w:fldCharType="end"/>
          </w:r>
          <w:r>
            <w:rPr>
              <w:rFonts w:hint="eastAsia" w:ascii="方正小标宋简体" w:hAnsi="方正小标宋简体" w:eastAsia="方正小标宋简体" w:cs="方正小标宋简体"/>
              <w:szCs w:val="44"/>
              <w:lang w:val="en-US" w:eastAsia="zh-CN"/>
            </w:rPr>
            <w:fldChar w:fldCharType="end"/>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_Toc21790 </w:instrText>
          </w:r>
          <w:r>
            <w:rPr>
              <w:rFonts w:hint="eastAsia" w:ascii="方正小标宋简体" w:hAnsi="方正小标宋简体" w:eastAsia="方正小标宋简体" w:cs="方正小标宋简体"/>
              <w:b/>
              <w:szCs w:val="44"/>
              <w:lang w:val="en-US" w:eastAsia="zh-CN"/>
            </w:rPr>
            <w:fldChar w:fldCharType="separate"/>
          </w:r>
          <w:r>
            <w:rPr>
              <w:rFonts w:hint="eastAsia" w:ascii="黑体" w:hAnsi="黑体" w:eastAsia="黑体" w:cs="黑体"/>
              <w:b/>
              <w:szCs w:val="32"/>
              <w:lang w:val="en-US" w:eastAsia="zh-CN"/>
            </w:rPr>
            <w:t xml:space="preserve">8 </w:t>
          </w:r>
          <w:r>
            <w:rPr>
              <w:rFonts w:hint="eastAsia" w:ascii="黑体" w:hAnsi="黑体" w:eastAsia="黑体" w:cs="黑体"/>
              <w:b/>
              <w:szCs w:val="32"/>
              <w:lang w:val="en-US"/>
            </w:rPr>
            <w:t>附</w:t>
          </w:r>
          <w:r>
            <w:rPr>
              <w:rFonts w:hint="eastAsia" w:ascii="黑体" w:hAnsi="黑体" w:eastAsia="黑体" w:cs="黑体"/>
              <w:b/>
              <w:szCs w:val="32"/>
              <w:lang w:val="en-US" w:eastAsia="zh-CN"/>
            </w:rPr>
            <w:t>件</w:t>
          </w:r>
          <w:r>
            <w:rPr>
              <w:b/>
            </w:rPr>
            <w:tab/>
          </w:r>
          <w:r>
            <w:rPr>
              <w:b/>
            </w:rPr>
            <w:fldChar w:fldCharType="begin"/>
          </w:r>
          <w:r>
            <w:rPr>
              <w:b/>
            </w:rPr>
            <w:instrText xml:space="preserve"> PAGEREF _Toc21790 \h </w:instrText>
          </w:r>
          <w:r>
            <w:rPr>
              <w:b/>
            </w:rPr>
            <w:fldChar w:fldCharType="separate"/>
          </w:r>
          <w:r>
            <w:rPr>
              <w:b/>
            </w:rPr>
            <w:t>22</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pStyle w:val="21"/>
            <w:keepNext w:val="0"/>
            <w:keepLines w:val="0"/>
            <w:pageBreakBefore w:val="0"/>
            <w:tabs>
              <w:tab w:val="right" w:leader="dot" w:pos="8732"/>
            </w:tabs>
            <w:kinsoku/>
            <w:wordWrap/>
            <w:overflowPunct/>
            <w:topLinePunct w:val="0"/>
            <w:autoSpaceDE/>
            <w:autoSpaceDN/>
            <w:bidi w:val="0"/>
            <w:adjustRightInd/>
            <w:snapToGrid/>
            <w:spacing w:line="360" w:lineRule="exact"/>
            <w:textAlignment w:val="auto"/>
            <w:rPr>
              <w:b/>
            </w:rPr>
          </w:pPr>
          <w:r>
            <w:rPr>
              <w:rFonts w:hint="eastAsia" w:ascii="方正小标宋简体" w:hAnsi="方正小标宋简体" w:eastAsia="方正小标宋简体" w:cs="方正小标宋简体"/>
              <w:b/>
              <w:szCs w:val="44"/>
              <w:lang w:val="en-US" w:eastAsia="zh-CN"/>
            </w:rPr>
            <w:fldChar w:fldCharType="begin"/>
          </w:r>
          <w:r>
            <w:rPr>
              <w:rFonts w:hint="eastAsia" w:ascii="方正小标宋简体" w:hAnsi="方正小标宋简体" w:eastAsia="方正小标宋简体" w:cs="方正小标宋简体"/>
              <w:b/>
              <w:szCs w:val="44"/>
              <w:lang w:val="en-US" w:eastAsia="zh-CN"/>
            </w:rPr>
            <w:instrText xml:space="preserve"> HYPERLINK \l _Toc25223 </w:instrText>
          </w:r>
          <w:r>
            <w:rPr>
              <w:rFonts w:hint="eastAsia" w:ascii="方正小标宋简体" w:hAnsi="方正小标宋简体" w:eastAsia="方正小标宋简体" w:cs="方正小标宋简体"/>
              <w:b/>
              <w:szCs w:val="44"/>
              <w:lang w:val="en-US" w:eastAsia="zh-CN"/>
            </w:rPr>
            <w:fldChar w:fldCharType="separate"/>
          </w:r>
          <w:r>
            <w:rPr>
              <w:rFonts w:hint="eastAsia" w:ascii="仿宋_GB2312" w:hAnsi="仿宋_GB2312" w:eastAsia="仿宋_GB2312" w:cs="仿宋_GB2312"/>
              <w:b/>
              <w:szCs w:val="32"/>
              <w:lang w:val="en-US" w:eastAsia="zh-CN"/>
            </w:rPr>
            <w:t>羊庄镇突发事件应急委员会成员</w:t>
          </w:r>
          <w:r>
            <w:rPr>
              <w:rFonts w:hint="eastAsia" w:ascii="仿宋_GB2312" w:hAnsi="仿宋_GB2312" w:eastAsia="仿宋_GB2312" w:cs="仿宋_GB2312"/>
              <w:b/>
              <w:szCs w:val="32"/>
              <w:lang w:eastAsia="zh-CN"/>
            </w:rPr>
            <w:t>联系方式</w:t>
          </w:r>
          <w:r>
            <w:rPr>
              <w:b/>
            </w:rPr>
            <w:tab/>
          </w:r>
          <w:r>
            <w:rPr>
              <w:b/>
            </w:rPr>
            <w:fldChar w:fldCharType="begin"/>
          </w:r>
          <w:r>
            <w:rPr>
              <w:b/>
            </w:rPr>
            <w:instrText xml:space="preserve"> PAGEREF _Toc25223 \h </w:instrText>
          </w:r>
          <w:r>
            <w:rPr>
              <w:b/>
            </w:rPr>
            <w:fldChar w:fldCharType="separate"/>
          </w:r>
          <w:r>
            <w:rPr>
              <w:b/>
            </w:rPr>
            <w:t>22</w:t>
          </w:r>
          <w:r>
            <w:rPr>
              <w:b/>
            </w:rPr>
            <w:fldChar w:fldCharType="end"/>
          </w:r>
          <w:r>
            <w:rPr>
              <w:rFonts w:hint="eastAsia" w:ascii="方正小标宋简体" w:hAnsi="方正小标宋简体" w:eastAsia="方正小标宋简体" w:cs="方正小标宋简体"/>
              <w:b/>
              <w:szCs w:val="4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方正小标宋简体" w:hAnsi="方正小标宋简体" w:eastAsia="方正小标宋简体" w:cs="方正小标宋简体"/>
              <w:b/>
              <w:kern w:val="2"/>
              <w:sz w:val="28"/>
              <w:szCs w:val="44"/>
              <w:lang w:val="en-US" w:eastAsia="zh-CN" w:bidi="ar-SA"/>
            </w:rPr>
            <w:sectPr>
              <w:footerReference r:id="rId5" w:type="default"/>
              <w:pgSz w:w="11906" w:h="16838"/>
              <w:pgMar w:top="1134" w:right="1587" w:bottom="1134" w:left="1587" w:header="851" w:footer="992" w:gutter="0"/>
              <w:pgNumType w:fmt="numberInDash" w:start="1"/>
              <w:cols w:space="0" w:num="1"/>
              <w:rtlGutter w:val="0"/>
              <w:docGrid w:type="lines" w:linePitch="390" w:charSpace="0"/>
            </w:sectPr>
          </w:pPr>
          <w:r>
            <w:rPr>
              <w:rFonts w:hint="eastAsia" w:ascii="方正小标宋简体" w:hAnsi="方正小标宋简体" w:eastAsia="方正小标宋简体" w:cs="方正小标宋简体"/>
              <w:b/>
              <w:szCs w:val="44"/>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6" w:name="_Toc5175"/>
      <w:r>
        <w:rPr>
          <w:rFonts w:hint="eastAsia" w:ascii="方正小标宋简体" w:hAnsi="方正小标宋简体" w:eastAsia="方正小标宋简体" w:cs="方正小标宋简体"/>
          <w:sz w:val="44"/>
          <w:szCs w:val="44"/>
          <w:lang w:val="en-US" w:eastAsia="zh-CN"/>
        </w:rPr>
        <w:t>滕州市羊庄镇</w:t>
      </w:r>
      <w:r>
        <w:rPr>
          <w:rFonts w:hint="eastAsia" w:ascii="方正小标宋简体" w:hAnsi="方正小标宋简体" w:eastAsia="方正小标宋简体" w:cs="方正小标宋简体"/>
          <w:sz w:val="44"/>
          <w:szCs w:val="44"/>
        </w:rPr>
        <w:t>突发事件总体应急预案</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rPr>
      </w:pPr>
      <w:bookmarkStart w:id="7" w:name="_Toc23206"/>
      <w:r>
        <w:rPr>
          <w:rFonts w:hint="eastAsia" w:ascii="黑体" w:hAnsi="黑体" w:eastAsia="黑体" w:cs="黑体"/>
          <w:sz w:val="32"/>
          <w:szCs w:val="32"/>
          <w:lang w:val="en-US"/>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eastAsia="zh-CN"/>
        </w:rPr>
      </w:pPr>
      <w:bookmarkStart w:id="8" w:name="_Toc21076"/>
      <w:bookmarkEnd w:id="8"/>
      <w:bookmarkStart w:id="9" w:name="_Toc31294"/>
      <w:bookmarkEnd w:id="9"/>
      <w:bookmarkStart w:id="10" w:name="_Toc18983"/>
      <w:bookmarkEnd w:id="10"/>
      <w:bookmarkStart w:id="11" w:name="_Toc28522"/>
      <w:bookmarkEnd w:id="11"/>
      <w:bookmarkStart w:id="12" w:name="_Toc18074"/>
      <w:bookmarkEnd w:id="12"/>
      <w:bookmarkStart w:id="13" w:name="_Toc18212"/>
      <w:r>
        <w:rPr>
          <w:rFonts w:hint="eastAsia" w:ascii="黑体" w:hAnsi="黑体" w:eastAsia="黑体" w:cs="黑体"/>
          <w:sz w:val="32"/>
          <w:szCs w:val="32"/>
          <w:lang w:val="en-US" w:eastAsia="zh-CN"/>
        </w:rPr>
        <w:t>1.1目的依据</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52"/>
          <w:szCs w:val="52"/>
          <w:lang w:val="en-US" w:eastAsia="zh-CN"/>
        </w:rPr>
      </w:pP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lang w:eastAsia="zh-CN"/>
        </w:rPr>
        <w:t>以习近平新时代中国特色社会主义思想为指导，坚持底线思维，增强忧患意识，提高防控能力，有力有序有效应对各类突发事件，最大限度减少突发事件的发生和造成的损失，控制、减轻和消除突发事件引起的社会危害，</w:t>
      </w:r>
      <w:r>
        <w:rPr>
          <w:rFonts w:hint="eastAsia" w:ascii="仿宋_GB2312" w:hAnsi="仿宋_GB2312" w:eastAsia="仿宋_GB2312" w:cs="仿宋_GB2312"/>
          <w:sz w:val="32"/>
          <w:szCs w:val="32"/>
          <w:lang w:val="en-US" w:eastAsia="zh-CN"/>
        </w:rPr>
        <w:t>全面提高我镇应对各种突发事件的能力，推进应急管理体系和能力建设，维护全镇安全和社会稳定。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依据《中华人民共和国突发事件应对法》《突发事件应急预案管理办法》《山东省突发事件应对条例》《</w:t>
      </w:r>
      <w:r>
        <w:rPr>
          <w:rFonts w:hint="eastAsia" w:ascii="仿宋_GB2312" w:hAnsi="仿宋_GB2312" w:eastAsia="仿宋_GB2312" w:cs="仿宋_GB2312"/>
          <w:sz w:val="32"/>
          <w:szCs w:val="32"/>
          <w:lang w:val="en-US" w:eastAsia="zh-CN"/>
        </w:rPr>
        <w:t>山东省突发事件总体应急预案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lang w:eastAsia="zh-CN"/>
        </w:rPr>
        <w:t>市突发事件总体应急预案》《</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lang w:eastAsia="zh-CN"/>
        </w:rPr>
        <w:t>市突发事件总体应急预案》</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lang w:val="en-US" w:eastAsia="zh-CN"/>
        </w:rPr>
        <w:t>和有关文件</w:t>
      </w:r>
      <w:r>
        <w:rPr>
          <w:rFonts w:hint="eastAsia" w:ascii="仿宋_GB2312" w:hAnsi="仿宋_GB2312" w:eastAsia="仿宋_GB2312" w:cs="仿宋_GB2312"/>
          <w:sz w:val="32"/>
          <w:szCs w:val="32"/>
          <w:lang w:eastAsia="zh-CN"/>
        </w:rPr>
        <w:t>要求，结合羊庄镇实际，制定本预案。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14" w:name="_Toc26875"/>
      <w:bookmarkEnd w:id="14"/>
      <w:bookmarkStart w:id="15" w:name="_Toc7649"/>
      <w:bookmarkEnd w:id="15"/>
      <w:bookmarkStart w:id="16" w:name="_Toc4313"/>
      <w:bookmarkEnd w:id="16"/>
      <w:bookmarkStart w:id="17" w:name="_Toc3626"/>
      <w:bookmarkEnd w:id="17"/>
      <w:bookmarkStart w:id="18" w:name="_Toc18857"/>
      <w:bookmarkEnd w:id="18"/>
      <w:bookmarkStart w:id="19" w:name="_Toc32043"/>
      <w:bookmarkEnd w:id="19"/>
      <w:bookmarkStart w:id="20" w:name="_Toc30591"/>
      <w:bookmarkEnd w:id="20"/>
      <w:bookmarkStart w:id="21" w:name="_Toc26637"/>
      <w:bookmarkEnd w:id="21"/>
      <w:bookmarkStart w:id="22" w:name="_Toc8148"/>
      <w:bookmarkEnd w:id="22"/>
      <w:bookmarkStart w:id="23" w:name="_Toc14014"/>
      <w:bookmarkEnd w:id="23"/>
      <w:bookmarkStart w:id="24" w:name="_Toc29882"/>
      <w:r>
        <w:rPr>
          <w:rFonts w:hint="eastAsia" w:ascii="黑体" w:hAnsi="黑体" w:eastAsia="黑体" w:cs="黑体"/>
          <w:sz w:val="32"/>
          <w:szCs w:val="32"/>
          <w:lang w:val="en-US"/>
        </w:rPr>
        <w:t>1.</w:t>
      </w:r>
      <w:r>
        <w:rPr>
          <w:rFonts w:hint="eastAsia" w:ascii="黑体" w:hAnsi="黑体" w:eastAsia="黑体" w:cs="黑体"/>
          <w:sz w:val="32"/>
          <w:szCs w:val="32"/>
          <w:lang w:val="en-US" w:eastAsia="zh-CN"/>
        </w:rPr>
        <w:t>2适用范围</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本预案适用于</w:t>
      </w:r>
      <w:r>
        <w:rPr>
          <w:rFonts w:hint="eastAsia" w:ascii="仿宋_GB2312" w:hAnsi="仿宋_GB2312" w:eastAsia="仿宋_GB2312" w:cs="仿宋_GB2312"/>
          <w:sz w:val="32"/>
          <w:szCs w:val="32"/>
          <w:lang w:val="en-US" w:eastAsia="zh-CN"/>
        </w:rPr>
        <w:t>指导羊庄镇全镇范围内突发事件的风险防控、应急准备、监测预警、应急处置、资源保障以及恢复重建等应对工作。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本预案所称突发事件是指突然发生，造成或可能造成严重社会危害，需要采取应急处置措施予以应对的自然灾害、事故灾难、公共卫生事件和社会安全事件。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eastAsia="zh-CN"/>
        </w:rPr>
      </w:pPr>
      <w:bookmarkStart w:id="25" w:name="_Toc15218"/>
      <w:r>
        <w:rPr>
          <w:rFonts w:hint="eastAsia" w:ascii="黑体" w:hAnsi="黑体" w:eastAsia="黑体" w:cs="黑体"/>
          <w:sz w:val="32"/>
          <w:szCs w:val="32"/>
          <w:lang w:val="en-US" w:eastAsia="zh-CN"/>
        </w:rPr>
        <w:t>1.3工作原则</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突发事件应对</w:t>
      </w:r>
      <w:r>
        <w:rPr>
          <w:rFonts w:hint="eastAsia" w:ascii="仿宋_GB2312" w:hAnsi="仿宋_GB2312" w:eastAsia="仿宋_GB2312" w:cs="仿宋_GB2312"/>
          <w:sz w:val="32"/>
          <w:szCs w:val="32"/>
          <w:lang w:val="en-US" w:eastAsia="zh-CN"/>
        </w:rPr>
        <w:t>坚持人民至上、生命至上原则。</w:t>
      </w:r>
      <w:r>
        <w:rPr>
          <w:rFonts w:hint="eastAsia" w:ascii="仿宋_GB2312" w:hAnsi="仿宋_GB2312" w:eastAsia="仿宋_GB2312" w:cs="仿宋_GB2312"/>
          <w:sz w:val="32"/>
          <w:szCs w:val="32"/>
          <w:lang w:eastAsia="zh-CN"/>
        </w:rPr>
        <w:t>遵循</w:t>
      </w:r>
      <w:r>
        <w:rPr>
          <w:rFonts w:hint="eastAsia" w:ascii="仿宋_GB2312" w:hAnsi="仿宋_GB2312" w:eastAsia="仿宋_GB2312" w:cs="仿宋_GB2312"/>
          <w:sz w:val="32"/>
          <w:szCs w:val="32"/>
          <w:lang w:val="en-US" w:eastAsia="zh-CN"/>
        </w:rPr>
        <w:t>统一领导、综合协调、分类应对、分级负责、属地为主、</w:t>
      </w:r>
      <w:r>
        <w:rPr>
          <w:rFonts w:hint="eastAsia" w:ascii="仿宋_GB2312" w:hAnsi="仿宋_GB2312" w:eastAsia="仿宋_GB2312" w:cs="仿宋_GB2312"/>
          <w:sz w:val="32"/>
          <w:szCs w:val="32"/>
          <w:lang w:eastAsia="zh-CN"/>
        </w:rPr>
        <w:t>协调联动、</w:t>
      </w:r>
      <w:r>
        <w:rPr>
          <w:rFonts w:hint="eastAsia" w:ascii="仿宋_GB2312" w:hAnsi="仿宋_GB2312" w:eastAsia="仿宋_GB2312" w:cs="仿宋_GB2312"/>
          <w:sz w:val="32"/>
          <w:szCs w:val="32"/>
          <w:lang w:val="en-US" w:eastAsia="zh-CN"/>
        </w:rPr>
        <w:t>快速反应、高效应对、源头防控、平战结合的应急管理体制。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eastAsia="zh-CN"/>
        </w:rPr>
      </w:pPr>
      <w:bookmarkStart w:id="26" w:name="_Toc16081"/>
      <w:r>
        <w:rPr>
          <w:rFonts w:hint="eastAsia" w:ascii="黑体" w:hAnsi="黑体" w:eastAsia="黑体" w:cs="黑体"/>
          <w:sz w:val="32"/>
          <w:szCs w:val="32"/>
          <w:lang w:val="en-US" w:eastAsia="zh-CN"/>
        </w:rPr>
        <w:t>1.4预案体系</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突发事件应急预案体系包括</w:t>
      </w:r>
      <w:r>
        <w:rPr>
          <w:rFonts w:hint="eastAsia" w:ascii="仿宋_GB2312" w:hAnsi="仿宋_GB2312" w:eastAsia="仿宋_GB2312" w:cs="仿宋_GB2312"/>
          <w:sz w:val="32"/>
          <w:szCs w:val="32"/>
          <w:lang w:val="en-US" w:eastAsia="zh-CN"/>
        </w:rPr>
        <w:t>：羊庄镇</w:t>
      </w:r>
      <w:r>
        <w:rPr>
          <w:rFonts w:hint="default" w:ascii="仿宋_GB2312" w:hAnsi="仿宋_GB2312" w:eastAsia="仿宋_GB2312" w:cs="仿宋_GB2312"/>
          <w:sz w:val="32"/>
          <w:szCs w:val="32"/>
          <w:lang w:val="en-US" w:eastAsia="zh-CN"/>
        </w:rPr>
        <w:t>突发事件总体应急预案，专项应急预案，</w:t>
      </w:r>
      <w:r>
        <w:rPr>
          <w:rFonts w:hint="eastAsia" w:ascii="仿宋_GB2312" w:hAnsi="仿宋_GB2312" w:eastAsia="仿宋_GB2312" w:cs="仿宋_GB2312"/>
          <w:sz w:val="32"/>
          <w:szCs w:val="32"/>
          <w:lang w:val="en-US" w:eastAsia="zh-CN"/>
        </w:rPr>
        <w:t>村</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企业单位</w:t>
      </w:r>
      <w:r>
        <w:rPr>
          <w:rFonts w:hint="default" w:ascii="仿宋_GB2312" w:hAnsi="仿宋_GB2312" w:eastAsia="仿宋_GB2312" w:cs="仿宋_GB2312"/>
          <w:sz w:val="32"/>
          <w:szCs w:val="32"/>
          <w:lang w:val="en-US" w:eastAsia="zh-CN"/>
        </w:rPr>
        <w:t>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突发事件总体应急预案是应急预案体系的总纲，是</w:t>
      </w:r>
      <w:r>
        <w:rPr>
          <w:rFonts w:hint="eastAsia" w:ascii="仿宋_GB2312" w:hAnsi="仿宋_GB2312" w:eastAsia="仿宋_GB2312" w:cs="仿宋_GB2312"/>
          <w:sz w:val="32"/>
          <w:szCs w:val="32"/>
          <w:lang w:val="en-US" w:eastAsia="zh-CN"/>
        </w:rPr>
        <w:t>镇政府</w:t>
      </w:r>
      <w:r>
        <w:rPr>
          <w:rFonts w:hint="default" w:ascii="仿宋_GB2312" w:hAnsi="仿宋_GB2312" w:eastAsia="仿宋_GB2312" w:cs="仿宋_GB2312"/>
          <w:sz w:val="32"/>
          <w:szCs w:val="32"/>
          <w:lang w:val="en-US" w:eastAsia="zh-CN"/>
        </w:rPr>
        <w:t>应对各类突发事件的规范性文件。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专项应急预案是为应对某一类型或某几种类型突发事件而制定的应急预案；</w:t>
      </w:r>
      <w:r>
        <w:rPr>
          <w:rFonts w:hint="eastAsia" w:ascii="仿宋_GB2312" w:hAnsi="仿宋_GB2312" w:eastAsia="仿宋_GB2312" w:cs="仿宋_GB2312"/>
          <w:sz w:val="32"/>
          <w:szCs w:val="32"/>
          <w:lang w:val="en-US" w:eastAsia="zh-CN"/>
        </w:rPr>
        <w:t>村</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企业单位</w:t>
      </w:r>
      <w:r>
        <w:rPr>
          <w:rFonts w:hint="default" w:ascii="仿宋_GB2312" w:hAnsi="仿宋_GB2312" w:eastAsia="仿宋_GB2312" w:cs="仿宋_GB2312"/>
          <w:sz w:val="32"/>
          <w:szCs w:val="32"/>
          <w:lang w:val="en-US" w:eastAsia="zh-CN"/>
        </w:rPr>
        <w:t>突发事件应急预案是针对本单位面临的风险，所制定的应对突发事件进行信息报告、预警响应、先期处置、人员撤离疏散和临时安置等内容的工作方案或行动方案。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黑体" w:hAnsi="黑体" w:eastAsia="黑体" w:cs="黑体"/>
          <w:sz w:val="32"/>
          <w:szCs w:val="32"/>
          <w:lang w:val="en-US" w:eastAsia="zh-CN"/>
        </w:rPr>
      </w:pPr>
      <w:bookmarkStart w:id="27" w:name="_Toc25577"/>
      <w:bookmarkEnd w:id="27"/>
      <w:bookmarkStart w:id="28" w:name="_Toc31994"/>
      <w:bookmarkEnd w:id="28"/>
      <w:bookmarkStart w:id="29" w:name="bookmark22"/>
      <w:bookmarkEnd w:id="29"/>
      <w:bookmarkStart w:id="30" w:name="_Toc24432"/>
      <w:bookmarkEnd w:id="30"/>
      <w:bookmarkStart w:id="31" w:name="_Toc14288"/>
      <w:bookmarkEnd w:id="31"/>
      <w:bookmarkStart w:id="32" w:name="_Toc2488"/>
      <w:bookmarkEnd w:id="32"/>
      <w:bookmarkStart w:id="33" w:name="_Toc17797"/>
      <w:bookmarkEnd w:id="33"/>
      <w:bookmarkStart w:id="34" w:name="_Toc28295"/>
      <w:bookmarkEnd w:id="34"/>
      <w:bookmarkStart w:id="35" w:name="_Toc16944"/>
      <w:bookmarkEnd w:id="35"/>
      <w:bookmarkStart w:id="36" w:name="_Toc18835"/>
      <w:bookmarkEnd w:id="36"/>
      <w:bookmarkStart w:id="37" w:name="_Toc7706"/>
      <w:bookmarkEnd w:id="37"/>
      <w:bookmarkStart w:id="38" w:name="_Toc12982"/>
      <w:bookmarkEnd w:id="38"/>
      <w:bookmarkStart w:id="39" w:name="bookmark23"/>
      <w:bookmarkEnd w:id="39"/>
      <w:bookmarkStart w:id="40" w:name="_Toc16704"/>
      <w:bookmarkEnd w:id="40"/>
      <w:bookmarkStart w:id="41" w:name="_Toc27079"/>
      <w:bookmarkEnd w:id="41"/>
      <w:bookmarkStart w:id="42" w:name="_Toc28423"/>
      <w:bookmarkEnd w:id="42"/>
      <w:bookmarkStart w:id="43" w:name="_Toc13635"/>
      <w:bookmarkEnd w:id="43"/>
      <w:bookmarkStart w:id="44" w:name="bookmark24"/>
      <w:bookmarkEnd w:id="44"/>
      <w:bookmarkStart w:id="45" w:name="_Toc30980"/>
      <w:bookmarkEnd w:id="45"/>
      <w:bookmarkStart w:id="46" w:name="_Toc2468"/>
      <w:bookmarkEnd w:id="46"/>
      <w:bookmarkStart w:id="47" w:name="_Toc15978"/>
      <w:bookmarkEnd w:id="47"/>
      <w:bookmarkStart w:id="48" w:name="_Toc7251"/>
      <w:r>
        <w:rPr>
          <w:rFonts w:hint="eastAsia" w:ascii="黑体" w:hAnsi="黑体" w:eastAsia="黑体" w:cs="黑体"/>
          <w:sz w:val="32"/>
          <w:szCs w:val="32"/>
          <w:lang w:val="en-US"/>
        </w:rPr>
        <w:t>2</w:t>
      </w:r>
      <w:r>
        <w:rPr>
          <w:rFonts w:hint="eastAsia" w:ascii="黑体" w:hAnsi="黑体" w:eastAsia="黑体" w:cs="黑体"/>
          <w:sz w:val="32"/>
          <w:szCs w:val="32"/>
          <w:lang w:val="en-US" w:eastAsia="zh-CN"/>
        </w:rPr>
        <w:t xml:space="preserve"> 应急指挥体系</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rPr>
      </w:pPr>
      <w:bookmarkStart w:id="49" w:name="_Toc26651"/>
      <w:bookmarkEnd w:id="49"/>
      <w:bookmarkStart w:id="50" w:name="_Toc15270"/>
      <w:bookmarkEnd w:id="50"/>
      <w:bookmarkStart w:id="51" w:name="_Toc19687"/>
      <w:bookmarkEnd w:id="51"/>
      <w:bookmarkStart w:id="52" w:name="_Toc22011"/>
      <w:bookmarkEnd w:id="52"/>
      <w:bookmarkStart w:id="53" w:name="_Toc7680"/>
      <w:bookmarkEnd w:id="53"/>
      <w:bookmarkStart w:id="54" w:name="_Toc16992"/>
      <w:r>
        <w:rPr>
          <w:rFonts w:hint="eastAsia" w:ascii="黑体" w:hAnsi="黑体" w:eastAsia="黑体" w:cs="黑体"/>
          <w:sz w:val="32"/>
          <w:szCs w:val="32"/>
          <w:lang w:val="en-US"/>
        </w:rPr>
        <w:t>2.1</w:t>
      </w:r>
      <w:r>
        <w:rPr>
          <w:rFonts w:hint="eastAsia" w:ascii="黑体" w:hAnsi="黑体" w:eastAsia="黑体" w:cs="黑体"/>
          <w:sz w:val="32"/>
          <w:szCs w:val="32"/>
          <w:lang w:val="en-US" w:eastAsia="zh-CN"/>
        </w:rPr>
        <w:t>组织机构</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镇党委</w:t>
      </w:r>
      <w:r>
        <w:rPr>
          <w:rFonts w:hint="eastAsia" w:ascii="仿宋_GB2312" w:hAnsi="仿宋_GB2312" w:eastAsia="仿宋_GB2312" w:cs="仿宋_GB2312"/>
          <w:sz w:val="32"/>
          <w:szCs w:val="32"/>
          <w:lang w:eastAsia="zh-CN"/>
        </w:rPr>
        <w:t>的统一领导下，设立羊庄镇突发事件应急委员会（以下简称“</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应急委员会”），作为</w:t>
      </w:r>
      <w:r>
        <w:rPr>
          <w:rFonts w:hint="eastAsia" w:ascii="仿宋_GB2312" w:hAnsi="仿宋_GB2312" w:eastAsia="仿宋_GB2312" w:cs="仿宋_GB2312"/>
          <w:sz w:val="32"/>
          <w:szCs w:val="32"/>
          <w:lang w:val="en-US" w:eastAsia="zh-CN"/>
        </w:rPr>
        <w:t>羊庄镇</w:t>
      </w:r>
      <w:r>
        <w:rPr>
          <w:rFonts w:hint="eastAsia" w:ascii="仿宋_GB2312" w:hAnsi="仿宋_GB2312" w:eastAsia="仿宋_GB2312" w:cs="仿宋_GB2312"/>
          <w:sz w:val="32"/>
          <w:szCs w:val="32"/>
          <w:lang w:eastAsia="zh-CN"/>
        </w:rPr>
        <w:t>处置突发事件的应急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领导机构。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rPr>
      </w:pPr>
      <w:bookmarkStart w:id="55" w:name="_Toc29740"/>
      <w:r>
        <w:rPr>
          <w:rFonts w:hint="eastAsia" w:ascii="黑体" w:hAnsi="黑体" w:eastAsia="黑体" w:cs="黑体"/>
          <w:sz w:val="32"/>
          <w:szCs w:val="32"/>
          <w:lang w:val="en-US"/>
        </w:rPr>
        <w:t>2.2</w:t>
      </w:r>
      <w:r>
        <w:rPr>
          <w:rFonts w:hint="eastAsia" w:ascii="黑体" w:hAnsi="黑体" w:eastAsia="黑体" w:cs="黑体"/>
          <w:sz w:val="32"/>
          <w:szCs w:val="32"/>
          <w:lang w:val="en-US" w:eastAsia="zh-CN"/>
        </w:rPr>
        <w:t>成员单位</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按照“精简、统一、高效”的原则，由</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党委书记</w:t>
      </w:r>
      <w:r>
        <w:rPr>
          <w:rFonts w:hint="eastAsia" w:ascii="仿宋_GB2312" w:hAnsi="仿宋_GB2312" w:eastAsia="仿宋_GB2312" w:cs="仿宋_GB2312"/>
          <w:sz w:val="32"/>
          <w:szCs w:val="32"/>
          <w:lang w:val="en-US" w:eastAsia="zh-CN"/>
        </w:rPr>
        <w:t>担任镇</w:t>
      </w:r>
      <w:r>
        <w:rPr>
          <w:rFonts w:hint="eastAsia" w:ascii="仿宋_GB2312" w:hAnsi="仿宋_GB2312" w:eastAsia="仿宋_GB2312" w:cs="仿宋_GB2312"/>
          <w:sz w:val="32"/>
          <w:szCs w:val="32"/>
          <w:lang w:eastAsia="zh-CN"/>
        </w:rPr>
        <w:t>应急委员会</w:t>
      </w:r>
      <w:r>
        <w:rPr>
          <w:rFonts w:hint="eastAsia" w:ascii="仿宋_GB2312" w:hAnsi="仿宋_GB2312" w:eastAsia="仿宋_GB2312" w:cs="仿宋_GB2312"/>
          <w:sz w:val="32"/>
          <w:szCs w:val="32"/>
          <w:lang w:val="en-US" w:eastAsia="zh-CN"/>
        </w:rPr>
        <w:t>第一主任，</w:t>
      </w:r>
      <w:r>
        <w:rPr>
          <w:rFonts w:hint="eastAsia" w:ascii="仿宋_GB2312" w:hAnsi="仿宋_GB2312" w:eastAsia="仿宋_GB2312" w:cs="仿宋_GB2312"/>
          <w:sz w:val="32"/>
          <w:szCs w:val="32"/>
          <w:lang w:eastAsia="zh-CN"/>
        </w:rPr>
        <w:t>镇党委副书记、镇长担任</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color w:val="auto"/>
          <w:sz w:val="32"/>
          <w:szCs w:val="32"/>
          <w:highlight w:val="none"/>
          <w:lang w:eastAsia="zh-CN"/>
        </w:rPr>
        <w:t>领导</w:t>
      </w:r>
      <w:r>
        <w:rPr>
          <w:rFonts w:hint="eastAsia" w:ascii="仿宋_GB2312" w:hAnsi="仿宋_GB2312" w:eastAsia="仿宋_GB2312" w:cs="仿宋_GB2312"/>
          <w:color w:val="auto"/>
          <w:sz w:val="32"/>
          <w:szCs w:val="32"/>
          <w:highlight w:val="none"/>
          <w:lang w:val="en-US" w:eastAsia="zh-CN"/>
        </w:rPr>
        <w:t>干部</w:t>
      </w:r>
      <w:r>
        <w:rPr>
          <w:rFonts w:hint="eastAsia" w:ascii="仿宋_GB2312" w:hAnsi="仿宋_GB2312" w:eastAsia="仿宋_GB2312" w:cs="仿宋_GB2312"/>
          <w:color w:val="auto"/>
          <w:sz w:val="32"/>
          <w:szCs w:val="32"/>
          <w:highlight w:val="none"/>
          <w:lang w:eastAsia="zh-CN"/>
        </w:rPr>
        <w:t>担任副主任，</w:t>
      </w:r>
      <w:r>
        <w:rPr>
          <w:rFonts w:hint="eastAsia" w:ascii="仿宋_GB2312" w:hAnsi="仿宋_GB2312" w:eastAsia="仿宋_GB2312" w:cs="仿宋_GB2312"/>
          <w:color w:val="auto"/>
          <w:sz w:val="32"/>
          <w:szCs w:val="32"/>
          <w:highlight w:val="none"/>
        </w:rPr>
        <w:t>党政办公室、</w:t>
      </w:r>
      <w:r>
        <w:rPr>
          <w:rFonts w:hint="eastAsia" w:ascii="仿宋_GB2312" w:hAnsi="仿宋_GB2312" w:eastAsia="仿宋_GB2312" w:cs="仿宋_GB2312"/>
          <w:color w:val="auto"/>
          <w:sz w:val="32"/>
          <w:szCs w:val="32"/>
          <w:highlight w:val="none"/>
          <w:lang w:val="en-US" w:eastAsia="zh-CN"/>
        </w:rPr>
        <w:t>派出所</w:t>
      </w:r>
      <w:r>
        <w:rPr>
          <w:rFonts w:hint="eastAsia" w:ascii="仿宋_GB2312" w:hAnsi="仿宋_GB2312" w:eastAsia="仿宋_GB2312" w:cs="仿宋_GB2312"/>
          <w:color w:val="auto"/>
          <w:sz w:val="32"/>
          <w:szCs w:val="32"/>
          <w:highlight w:val="none"/>
        </w:rPr>
        <w:t>、应急管理</w:t>
      </w:r>
      <w:r>
        <w:rPr>
          <w:rFonts w:hint="eastAsia" w:ascii="仿宋_GB2312" w:hAnsi="仿宋_GB2312" w:eastAsia="仿宋_GB2312" w:cs="仿宋_GB2312"/>
          <w:color w:val="auto"/>
          <w:sz w:val="32"/>
          <w:szCs w:val="32"/>
          <w:highlight w:val="none"/>
          <w:lang w:val="en-US" w:eastAsia="zh-CN"/>
        </w:rPr>
        <w:t>办公室</w:t>
      </w:r>
      <w:r>
        <w:rPr>
          <w:rFonts w:hint="eastAsia" w:ascii="仿宋_GB2312" w:hAnsi="仿宋_GB2312" w:eastAsia="仿宋_GB2312" w:cs="仿宋_GB2312"/>
          <w:color w:val="auto"/>
          <w:sz w:val="32"/>
          <w:szCs w:val="32"/>
          <w:highlight w:val="none"/>
        </w:rPr>
        <w:t>、经济发展</w:t>
      </w:r>
      <w:r>
        <w:rPr>
          <w:rFonts w:hint="eastAsia" w:ascii="仿宋_GB2312" w:hAnsi="仿宋_GB2312" w:eastAsia="仿宋_GB2312" w:cs="仿宋_GB2312"/>
          <w:color w:val="auto"/>
          <w:sz w:val="32"/>
          <w:szCs w:val="32"/>
          <w:highlight w:val="none"/>
          <w:lang w:val="en-US" w:eastAsia="zh-CN"/>
        </w:rPr>
        <w:t>办公室</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农业农村服务中心、</w:t>
      </w:r>
      <w:r>
        <w:rPr>
          <w:rFonts w:hint="eastAsia" w:ascii="仿宋_GB2312" w:hAnsi="仿宋_GB2312" w:eastAsia="仿宋_GB2312" w:cs="仿宋_GB2312"/>
          <w:color w:val="auto"/>
          <w:sz w:val="32"/>
          <w:szCs w:val="32"/>
          <w:highlight w:val="none"/>
        </w:rPr>
        <w:t>生态环</w:t>
      </w:r>
      <w:r>
        <w:rPr>
          <w:rFonts w:hint="eastAsia" w:ascii="仿宋_GB2312" w:hAnsi="仿宋_GB2312" w:eastAsia="仿宋_GB2312" w:cs="仿宋_GB2312"/>
          <w:color w:val="auto"/>
          <w:sz w:val="32"/>
          <w:szCs w:val="32"/>
          <w:highlight w:val="none"/>
          <w:lang w:val="en-US" w:eastAsia="zh-CN"/>
        </w:rPr>
        <w:t>保所</w:t>
      </w:r>
      <w:r>
        <w:rPr>
          <w:rFonts w:hint="eastAsia" w:ascii="仿宋_GB2312" w:hAnsi="仿宋_GB2312" w:eastAsia="仿宋_GB2312" w:cs="仿宋_GB2312"/>
          <w:color w:val="auto"/>
          <w:sz w:val="32"/>
          <w:szCs w:val="32"/>
          <w:highlight w:val="none"/>
        </w:rPr>
        <w:t>、水务</w:t>
      </w:r>
      <w:r>
        <w:rPr>
          <w:rFonts w:hint="eastAsia" w:ascii="仿宋_GB2312" w:hAnsi="仿宋_GB2312" w:eastAsia="仿宋_GB2312" w:cs="仿宋_GB2312"/>
          <w:color w:val="auto"/>
          <w:sz w:val="32"/>
          <w:szCs w:val="32"/>
          <w:highlight w:val="none"/>
          <w:lang w:val="en-US" w:eastAsia="zh-CN"/>
        </w:rPr>
        <w:t>工作岗</w:t>
      </w:r>
      <w:r>
        <w:rPr>
          <w:rFonts w:hint="eastAsia" w:ascii="仿宋_GB2312" w:hAnsi="仿宋_GB2312" w:eastAsia="仿宋_GB2312" w:cs="仿宋_GB2312"/>
          <w:color w:val="auto"/>
          <w:sz w:val="32"/>
          <w:szCs w:val="32"/>
          <w:highlight w:val="none"/>
        </w:rPr>
        <w:t>、消防</w:t>
      </w:r>
      <w:r>
        <w:rPr>
          <w:rFonts w:hint="eastAsia" w:ascii="仿宋_GB2312" w:hAnsi="仿宋_GB2312" w:eastAsia="仿宋_GB2312" w:cs="仿宋_GB2312"/>
          <w:color w:val="auto"/>
          <w:sz w:val="32"/>
          <w:szCs w:val="32"/>
          <w:highlight w:val="none"/>
          <w:lang w:val="en-US" w:eastAsia="zh-CN"/>
        </w:rPr>
        <w:t>管理岗</w:t>
      </w:r>
      <w:r>
        <w:rPr>
          <w:rFonts w:hint="eastAsia" w:ascii="仿宋_GB2312" w:hAnsi="仿宋_GB2312" w:eastAsia="仿宋_GB2312" w:cs="仿宋_GB2312"/>
          <w:color w:val="auto"/>
          <w:sz w:val="32"/>
          <w:szCs w:val="32"/>
          <w:highlight w:val="none"/>
        </w:rPr>
        <w:t>、武装部、</w:t>
      </w:r>
      <w:r>
        <w:rPr>
          <w:rFonts w:hint="eastAsia" w:ascii="仿宋_GB2312" w:hAnsi="仿宋_GB2312" w:eastAsia="仿宋_GB2312" w:cs="仿宋_GB2312"/>
          <w:color w:val="auto"/>
          <w:sz w:val="32"/>
          <w:szCs w:val="32"/>
          <w:highlight w:val="none"/>
          <w:lang w:val="en-US" w:eastAsia="zh-CN"/>
        </w:rPr>
        <w:t>规划建设岗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道路建设岗、</w:t>
      </w:r>
      <w:r>
        <w:rPr>
          <w:rFonts w:hint="eastAsia" w:ascii="仿宋_GB2312" w:hAnsi="仿宋_GB2312" w:eastAsia="仿宋_GB2312" w:cs="仿宋_GB2312"/>
          <w:color w:val="auto"/>
          <w:sz w:val="32"/>
          <w:szCs w:val="32"/>
          <w:highlight w:val="none"/>
        </w:rPr>
        <w:t>城管</w:t>
      </w:r>
      <w:r>
        <w:rPr>
          <w:rFonts w:hint="eastAsia" w:ascii="仿宋_GB2312" w:hAnsi="仿宋_GB2312" w:eastAsia="仿宋_GB2312" w:cs="仿宋_GB2312"/>
          <w:color w:val="auto"/>
          <w:sz w:val="32"/>
          <w:szCs w:val="32"/>
          <w:highlight w:val="none"/>
          <w:lang w:val="en-US" w:eastAsia="zh-CN"/>
        </w:rPr>
        <w:t>执法岗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社会治理综合服务中心、投资促进服务中心、民政岗、</w:t>
      </w:r>
      <w:r>
        <w:rPr>
          <w:rFonts w:hint="eastAsia" w:ascii="仿宋_GB2312" w:hAnsi="仿宋_GB2312" w:eastAsia="仿宋_GB2312" w:cs="仿宋_GB2312"/>
          <w:color w:val="auto"/>
          <w:sz w:val="32"/>
          <w:szCs w:val="32"/>
          <w:highlight w:val="none"/>
        </w:rPr>
        <w:t>文旅</w:t>
      </w:r>
      <w:r>
        <w:rPr>
          <w:rFonts w:hint="eastAsia" w:ascii="仿宋_GB2312" w:hAnsi="仿宋_GB2312" w:eastAsia="仿宋_GB2312" w:cs="仿宋_GB2312"/>
          <w:color w:val="auto"/>
          <w:sz w:val="32"/>
          <w:szCs w:val="32"/>
          <w:highlight w:val="none"/>
          <w:lang w:val="en-US" w:eastAsia="zh-CN"/>
        </w:rPr>
        <w:t>科体岗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林业岗、</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val="en-US" w:eastAsia="zh-CN"/>
        </w:rPr>
        <w:t>所</w:t>
      </w:r>
      <w:r>
        <w:rPr>
          <w:rFonts w:hint="eastAsia" w:ascii="仿宋_GB2312" w:hAnsi="仿宋_GB2312" w:eastAsia="仿宋_GB2312" w:cs="仿宋_GB2312"/>
          <w:color w:val="auto"/>
          <w:sz w:val="32"/>
          <w:szCs w:val="32"/>
          <w:highlight w:val="none"/>
        </w:rPr>
        <w:t>、司法</w:t>
      </w:r>
      <w:r>
        <w:rPr>
          <w:rFonts w:hint="eastAsia" w:ascii="仿宋_GB2312" w:hAnsi="仿宋_GB2312" w:eastAsia="仿宋_GB2312" w:cs="仿宋_GB2312"/>
          <w:color w:val="auto"/>
          <w:sz w:val="32"/>
          <w:szCs w:val="32"/>
          <w:highlight w:val="none"/>
          <w:lang w:val="en-US" w:eastAsia="zh-CN"/>
        </w:rPr>
        <w:t>所</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val="en-US" w:eastAsia="zh-CN"/>
        </w:rPr>
        <w:t>学区</w:t>
      </w:r>
      <w:r>
        <w:rPr>
          <w:rFonts w:hint="eastAsia" w:ascii="仿宋_GB2312" w:hAnsi="仿宋_GB2312" w:eastAsia="仿宋_GB2312" w:cs="仿宋_GB2312"/>
          <w:color w:val="auto"/>
          <w:sz w:val="32"/>
          <w:szCs w:val="32"/>
          <w:highlight w:val="none"/>
        </w:rPr>
        <w:t>、自然资源</w:t>
      </w:r>
      <w:r>
        <w:rPr>
          <w:rFonts w:hint="eastAsia" w:ascii="仿宋_GB2312" w:hAnsi="仿宋_GB2312" w:eastAsia="仿宋_GB2312" w:cs="仿宋_GB2312"/>
          <w:color w:val="auto"/>
          <w:sz w:val="32"/>
          <w:szCs w:val="32"/>
          <w:highlight w:val="none"/>
          <w:lang w:val="en-US" w:eastAsia="zh-CN"/>
        </w:rPr>
        <w:t>所</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卫生院、</w:t>
      </w:r>
      <w:r>
        <w:rPr>
          <w:rFonts w:hint="eastAsia" w:ascii="仿宋_GB2312" w:hAnsi="仿宋_GB2312" w:eastAsia="仿宋_GB2312" w:cs="仿宋_GB2312"/>
          <w:color w:val="auto"/>
          <w:sz w:val="32"/>
          <w:szCs w:val="32"/>
          <w:highlight w:val="none"/>
        </w:rPr>
        <w:t>供电</w:t>
      </w:r>
      <w:r>
        <w:rPr>
          <w:rFonts w:hint="eastAsia" w:ascii="仿宋_GB2312" w:hAnsi="仿宋_GB2312" w:eastAsia="仿宋_GB2312" w:cs="仿宋_GB2312"/>
          <w:color w:val="auto"/>
          <w:sz w:val="32"/>
          <w:szCs w:val="32"/>
          <w:highlight w:val="none"/>
          <w:lang w:val="en-US" w:eastAsia="zh-CN"/>
        </w:rPr>
        <w:t>所、</w:t>
      </w:r>
      <w:r>
        <w:rPr>
          <w:rFonts w:hint="eastAsia" w:ascii="仿宋_GB2312" w:hAnsi="仿宋_GB2312" w:eastAsia="仿宋_GB2312" w:cs="仿宋_GB2312"/>
          <w:color w:val="auto"/>
          <w:sz w:val="32"/>
          <w:szCs w:val="32"/>
          <w:highlight w:val="none"/>
        </w:rPr>
        <w:t>市场监管</w:t>
      </w:r>
      <w:r>
        <w:rPr>
          <w:rFonts w:hint="eastAsia" w:ascii="仿宋_GB2312" w:hAnsi="仿宋_GB2312" w:eastAsia="仿宋_GB2312" w:cs="仿宋_GB2312"/>
          <w:color w:val="auto"/>
          <w:sz w:val="32"/>
          <w:szCs w:val="32"/>
          <w:highlight w:val="none"/>
          <w:lang w:val="en-US" w:eastAsia="zh-CN"/>
        </w:rPr>
        <w:t>所</w:t>
      </w:r>
      <w:r>
        <w:rPr>
          <w:rFonts w:hint="eastAsia" w:ascii="仿宋_GB2312" w:hAnsi="仿宋_GB2312" w:eastAsia="仿宋_GB2312" w:cs="仿宋_GB2312"/>
          <w:color w:val="auto"/>
          <w:sz w:val="32"/>
          <w:szCs w:val="32"/>
          <w:highlight w:val="none"/>
        </w:rPr>
        <w:t>、交</w:t>
      </w:r>
      <w:r>
        <w:rPr>
          <w:rFonts w:hint="eastAsia" w:ascii="仿宋_GB2312" w:hAnsi="仿宋_GB2312" w:eastAsia="仿宋_GB2312" w:cs="仿宋_GB2312"/>
          <w:color w:val="auto"/>
          <w:sz w:val="32"/>
          <w:szCs w:val="32"/>
          <w:highlight w:val="none"/>
          <w:lang w:val="en-US" w:eastAsia="zh-CN"/>
        </w:rPr>
        <w:t>管所</w:t>
      </w:r>
      <w:r>
        <w:rPr>
          <w:rFonts w:hint="eastAsia" w:ascii="仿宋_GB2312" w:hAnsi="仿宋_GB2312" w:eastAsia="仿宋_GB2312" w:cs="仿宋_GB2312"/>
          <w:color w:val="auto"/>
          <w:sz w:val="32"/>
          <w:szCs w:val="32"/>
          <w:highlight w:val="none"/>
        </w:rPr>
        <w:t>、综合</w:t>
      </w:r>
      <w:r>
        <w:rPr>
          <w:rFonts w:hint="eastAsia" w:ascii="仿宋_GB2312" w:hAnsi="仿宋_GB2312" w:eastAsia="仿宋_GB2312" w:cs="仿宋_GB2312"/>
          <w:color w:val="auto"/>
          <w:sz w:val="32"/>
          <w:szCs w:val="32"/>
          <w:highlight w:val="none"/>
          <w:lang w:val="en-US" w:eastAsia="zh-CN"/>
        </w:rPr>
        <w:t>行政</w:t>
      </w:r>
      <w:r>
        <w:rPr>
          <w:rFonts w:hint="eastAsia" w:ascii="仿宋_GB2312" w:hAnsi="仿宋_GB2312" w:eastAsia="仿宋_GB2312" w:cs="仿宋_GB2312"/>
          <w:color w:val="auto"/>
          <w:sz w:val="32"/>
          <w:szCs w:val="32"/>
          <w:highlight w:val="none"/>
        </w:rPr>
        <w:t>执法</w:t>
      </w:r>
      <w:r>
        <w:rPr>
          <w:rFonts w:hint="eastAsia" w:ascii="仿宋_GB2312" w:hAnsi="仿宋_GB2312" w:eastAsia="仿宋_GB2312" w:cs="仿宋_GB2312"/>
          <w:color w:val="auto"/>
          <w:sz w:val="32"/>
          <w:szCs w:val="32"/>
          <w:highlight w:val="none"/>
          <w:lang w:val="en-US" w:eastAsia="zh-CN"/>
        </w:rPr>
        <w:t>中队等相关</w:t>
      </w:r>
      <w:r>
        <w:rPr>
          <w:rFonts w:hint="eastAsia" w:ascii="仿宋_GB2312" w:hAnsi="仿宋_GB2312" w:eastAsia="仿宋_GB2312" w:cs="仿宋_GB2312"/>
          <w:color w:val="auto"/>
          <w:sz w:val="32"/>
          <w:szCs w:val="32"/>
          <w:highlight w:val="none"/>
        </w:rPr>
        <w:t>部门负责人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各党总支书记为成员。负</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lang w:val="en-US" w:eastAsia="zh-CN"/>
        </w:rPr>
        <w:t>解决本级应急管理体系规划、风险防控、应急准备等重大问题，组织防范和应对本行政区域内的各类突发事件，做好应急准备、信息收集与报送、先期处置等</w:t>
      </w:r>
      <w:r>
        <w:rPr>
          <w:rFonts w:hint="eastAsia" w:ascii="仿宋_GB2312" w:hAnsi="仿宋_GB2312" w:eastAsia="仿宋_GB2312" w:cs="仿宋_GB2312"/>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rPr>
      </w:pPr>
      <w:bookmarkStart w:id="56" w:name="_Toc23197"/>
      <w:bookmarkEnd w:id="56"/>
      <w:bookmarkStart w:id="57" w:name="_Toc17493"/>
      <w:bookmarkEnd w:id="57"/>
      <w:bookmarkStart w:id="58" w:name="_Toc27244"/>
      <w:bookmarkEnd w:id="58"/>
      <w:bookmarkStart w:id="59" w:name="_Toc30613"/>
      <w:bookmarkEnd w:id="59"/>
      <w:bookmarkStart w:id="60" w:name="_Toc21361"/>
      <w:bookmarkEnd w:id="60"/>
      <w:bookmarkStart w:id="61" w:name="_Toc8358"/>
      <w:bookmarkEnd w:id="61"/>
      <w:bookmarkStart w:id="62" w:name="_Toc4166"/>
      <w:bookmarkEnd w:id="62"/>
      <w:bookmarkStart w:id="63" w:name="_Toc26007"/>
      <w:bookmarkEnd w:id="63"/>
      <w:bookmarkStart w:id="64" w:name="_Toc7535"/>
      <w:bookmarkEnd w:id="64"/>
      <w:bookmarkStart w:id="65" w:name="_Toc3877"/>
      <w:bookmarkEnd w:id="65"/>
      <w:bookmarkStart w:id="66" w:name="_Toc5085"/>
      <w:r>
        <w:rPr>
          <w:rFonts w:hint="eastAsia" w:ascii="黑体" w:hAnsi="黑体" w:eastAsia="黑体" w:cs="黑体"/>
          <w:sz w:val="32"/>
          <w:szCs w:val="32"/>
          <w:lang w:val="en-US"/>
        </w:rPr>
        <w:t>2.</w:t>
      </w:r>
      <w:r>
        <w:rPr>
          <w:rFonts w:hint="eastAsia" w:ascii="黑体" w:hAnsi="黑体" w:eastAsia="黑体" w:cs="黑体"/>
          <w:sz w:val="32"/>
          <w:szCs w:val="32"/>
          <w:lang w:val="en-US" w:eastAsia="zh-CN"/>
        </w:rPr>
        <w:t>3应急工作组</w:t>
      </w:r>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突发事件发生后，根据事态发展设立现场指挥部，统一组织、指挥、协调突发事件现场应急处置工作。现场指挥部可根据需要设立综合协调、应急处置、医疗保障、交通与治安管制、后勤保障、人员疏散和安置、信息联络与舆情管控、善后处置等专业组。发生较大及以上或超出政府应急处置能力的突发事件，按分级要求移交现场指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为切实加强党对应急指挥工作的领导，现场指挥部按照《中国共产党支部工作条例（试行）》有关要求，成立临时党组织，开展思想政治工作，发挥战斗堡垒作用。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eastAsia="zh-CN"/>
        </w:rPr>
      </w:pPr>
      <w:bookmarkStart w:id="67" w:name="_Toc29370"/>
      <w:r>
        <w:rPr>
          <w:rFonts w:hint="eastAsia" w:ascii="黑体" w:hAnsi="黑体" w:eastAsia="黑体" w:cs="黑体"/>
          <w:sz w:val="32"/>
          <w:szCs w:val="32"/>
          <w:lang w:val="en-US" w:eastAsia="zh-CN"/>
        </w:rPr>
        <w:t>2.4工作职责</w:t>
      </w:r>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黑体" w:hAnsi="黑体" w:eastAsia="黑体" w:cs="黑体"/>
          <w:sz w:val="32"/>
          <w:szCs w:val="32"/>
          <w:lang w:val="en-US"/>
        </w:rPr>
      </w:pPr>
      <w:r>
        <w:rPr>
          <w:rFonts w:hint="eastAsia" w:ascii="黑体" w:hAnsi="黑体" w:eastAsia="黑体" w:cs="黑体"/>
          <w:sz w:val="32"/>
          <w:szCs w:val="32"/>
          <w:lang w:val="en-US" w:eastAsia="zh-CN"/>
        </w:rPr>
        <w:t>2.4.1现场指挥部主要职责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）决定现场应急处置方案。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）指挥、调度现场应急处置力量。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）统筹调配现场应急人员和救援物资（包括应急装备、物资、设备等）。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）协调有关部门和单位参与现场应急处置。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）协调增派处置力量及增加救援物资。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）决定依法实施应急征用事项等。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）提请上级负责人协调解决现场处置无法协调解决的问题和困难。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）其他法律法规规定的职权。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default" w:ascii="黑体" w:hAnsi="黑体" w:eastAsia="黑体" w:cs="黑体"/>
          <w:sz w:val="32"/>
          <w:szCs w:val="32"/>
          <w:lang w:val="en-US" w:eastAsia="zh-CN"/>
        </w:rPr>
      </w:pPr>
      <w:bookmarkStart w:id="68" w:name="_Toc30926"/>
      <w:bookmarkEnd w:id="68"/>
      <w:bookmarkStart w:id="69" w:name="_Toc10677"/>
      <w:bookmarkEnd w:id="69"/>
      <w:bookmarkStart w:id="70" w:name="_Toc27404"/>
      <w:bookmarkEnd w:id="70"/>
      <w:bookmarkStart w:id="71" w:name="_Toc7817"/>
      <w:bookmarkEnd w:id="71"/>
      <w:r>
        <w:rPr>
          <w:rFonts w:hint="eastAsia" w:ascii="黑体" w:hAnsi="黑体" w:eastAsia="黑体" w:cs="黑体"/>
          <w:sz w:val="32"/>
          <w:szCs w:val="32"/>
          <w:lang w:val="en-US" w:eastAsia="zh-CN"/>
        </w:rPr>
        <w:t>2.4.2各工作组主要职责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综合协调组。负责综合协调镇突发事件应急处置工作，对既定工作进行落实、检查和监督。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组。负责灾期的现场抢险抢修工作，尽快恢复正常状态。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医疗保障组。负责组织医疗救护队伍，协调相关医疗单位设立医疗点抢救伤员，开展群众救护工作。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交通与治安管制</w:t>
      </w:r>
      <w:r>
        <w:rPr>
          <w:rFonts w:hint="eastAsia" w:ascii="仿宋_GB2312" w:hAnsi="仿宋_GB2312" w:eastAsia="仿宋_GB2312" w:cs="仿宋_GB2312"/>
          <w:sz w:val="32"/>
          <w:szCs w:val="32"/>
        </w:rPr>
        <w:t>组。负责灾期治安交通管理和安全保卫工作，预防和制止各种破坏活动，维护辖区稳定。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后勤保障组。负责做好群众的基本生活保障工作，确保受灾人群衣、食、住、行等生活需求。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疏散和安置</w:t>
      </w:r>
      <w:r>
        <w:rPr>
          <w:rFonts w:hint="eastAsia" w:ascii="仿宋_GB2312" w:hAnsi="仿宋_GB2312" w:eastAsia="仿宋_GB2312" w:cs="仿宋_GB2312"/>
          <w:sz w:val="32"/>
          <w:szCs w:val="32"/>
        </w:rPr>
        <w:t>组。负责提供符合要求的安全防护装备，采取必要的防护措施，确保在紧急情况下公众的安全和有序转移、疏散。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信息联络与</w:t>
      </w:r>
      <w:r>
        <w:rPr>
          <w:rFonts w:hint="eastAsia" w:ascii="仿宋_GB2312" w:hAnsi="仿宋_GB2312" w:eastAsia="仿宋_GB2312" w:cs="仿宋_GB2312"/>
          <w:sz w:val="32"/>
          <w:szCs w:val="32"/>
        </w:rPr>
        <w:t>舆情管控组。负责各类舆情监测，及时收集舆情动态，统筹指导、协调管理辖区突发事件的信息发布工作。针对不实报道、谣言散布等舆情危机，及时澄清并做好相关应对工作。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（8）善后处置组。负责受灾、受害或伤亡人员及其家属接待、慰问、稳定工作；有序组织恢复生产。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2.4.3党总支、村、企业单位及公众职责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党总支、村</w:t>
      </w:r>
      <w:r>
        <w:rPr>
          <w:rFonts w:hint="eastAsia" w:ascii="仿宋_GB2312" w:hAnsi="仿宋_GB2312" w:eastAsia="仿宋_GB2312" w:cs="仿宋_GB2312"/>
          <w:sz w:val="32"/>
          <w:szCs w:val="32"/>
          <w:lang w:eastAsia="zh-CN"/>
        </w:rPr>
        <w:t>、企业单位、公众是突发事件应急管理的社会基础，应积极发挥其安全隐患排查与消除和突发事件先期处置、撤离疏散、信息报告、自救互救、临时安置等作用。各</w:t>
      </w:r>
      <w:r>
        <w:rPr>
          <w:rFonts w:hint="eastAsia" w:ascii="仿宋_GB2312" w:hAnsi="仿宋_GB2312" w:eastAsia="仿宋_GB2312" w:cs="仿宋_GB2312"/>
          <w:sz w:val="32"/>
          <w:szCs w:val="32"/>
          <w:lang w:val="en-US" w:eastAsia="zh-CN"/>
        </w:rPr>
        <w:t>党总支、村</w:t>
      </w:r>
      <w:r>
        <w:rPr>
          <w:rFonts w:hint="eastAsia" w:ascii="仿宋_GB2312" w:hAnsi="仿宋_GB2312" w:eastAsia="仿宋_GB2312" w:cs="仿宋_GB2312"/>
          <w:sz w:val="32"/>
          <w:szCs w:val="32"/>
          <w:lang w:eastAsia="zh-CN"/>
        </w:rPr>
        <w:t>要相应成立突发事件应急处置的工作小组，负责本辖区的各类突发事件应对工作。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黑体" w:hAnsi="黑体" w:eastAsia="黑体" w:cs="黑体"/>
          <w:sz w:val="32"/>
          <w:szCs w:val="32"/>
          <w:lang w:val="en-US"/>
        </w:rPr>
      </w:pPr>
      <w:bookmarkStart w:id="72" w:name="_Toc4092"/>
      <w:bookmarkEnd w:id="72"/>
      <w:bookmarkStart w:id="73" w:name="_Toc27139"/>
      <w:bookmarkEnd w:id="73"/>
      <w:bookmarkStart w:id="74" w:name="_Toc22947"/>
      <w:bookmarkEnd w:id="74"/>
      <w:bookmarkStart w:id="75" w:name="_Toc13489"/>
      <w:bookmarkEnd w:id="75"/>
      <w:bookmarkStart w:id="76" w:name="_Toc17261"/>
      <w:bookmarkEnd w:id="76"/>
      <w:bookmarkStart w:id="77" w:name="_Toc21248"/>
      <w:bookmarkEnd w:id="77"/>
      <w:bookmarkStart w:id="78" w:name="_Toc27711"/>
      <w:bookmarkEnd w:id="78"/>
      <w:bookmarkStart w:id="79" w:name="_Toc28253"/>
      <w:bookmarkEnd w:id="79"/>
      <w:bookmarkStart w:id="80" w:name="_Toc17023"/>
      <w:bookmarkEnd w:id="80"/>
      <w:bookmarkStart w:id="81" w:name="_Toc31261"/>
      <w:bookmarkEnd w:id="81"/>
      <w:bookmarkStart w:id="82" w:name="_Toc17604"/>
      <w:r>
        <w:rPr>
          <w:rFonts w:hint="eastAsia" w:ascii="黑体" w:hAnsi="黑体" w:eastAsia="黑体" w:cs="黑体"/>
          <w:sz w:val="32"/>
          <w:szCs w:val="32"/>
          <w:lang w:val="en-US"/>
        </w:rPr>
        <w:t>3</w:t>
      </w:r>
      <w:r>
        <w:rPr>
          <w:rFonts w:hint="eastAsia" w:ascii="黑体" w:hAnsi="黑体" w:eastAsia="黑体" w:cs="黑体"/>
          <w:sz w:val="32"/>
          <w:szCs w:val="32"/>
          <w:lang w:val="en-US" w:eastAsia="zh-CN"/>
        </w:rPr>
        <w:t xml:space="preserve"> 报告与预警</w:t>
      </w:r>
      <w:bookmarkEnd w:id="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lang w:val="en-US" w:eastAsia="zh-CN"/>
        </w:rPr>
        <w:t>根据可能发生的突发事件类型，</w:t>
      </w:r>
      <w:r>
        <w:rPr>
          <w:rFonts w:hint="eastAsia" w:ascii="仿宋_GB2312" w:hAnsi="仿宋_GB2312" w:eastAsia="仿宋_GB2312" w:cs="仿宋_GB2312"/>
          <w:sz w:val="32"/>
          <w:szCs w:val="32"/>
          <w:lang w:eastAsia="zh-CN"/>
        </w:rPr>
        <w:t>建立健全风险防控、监测与预警、</w:t>
      </w:r>
      <w:r>
        <w:rPr>
          <w:rFonts w:hint="eastAsia" w:ascii="仿宋_GB2312" w:hAnsi="仿宋_GB2312" w:eastAsia="仿宋_GB2312" w:cs="仿宋_GB2312"/>
          <w:sz w:val="32"/>
          <w:szCs w:val="32"/>
          <w:lang w:val="en-US" w:eastAsia="zh-CN"/>
        </w:rPr>
        <w:t>信息报告、</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lang w:eastAsia="zh-CN"/>
        </w:rPr>
        <w:t>与救援、恢复与重建等</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rPr>
      </w:pPr>
      <w:bookmarkStart w:id="83" w:name="_Toc13922"/>
      <w:bookmarkEnd w:id="83"/>
      <w:bookmarkStart w:id="84" w:name="_Toc21665"/>
      <w:bookmarkEnd w:id="84"/>
      <w:bookmarkStart w:id="85" w:name="_Toc9086"/>
      <w:bookmarkEnd w:id="85"/>
      <w:bookmarkStart w:id="86" w:name="_Toc47794020"/>
      <w:bookmarkEnd w:id="86"/>
      <w:bookmarkStart w:id="87" w:name="_Toc14529"/>
      <w:bookmarkEnd w:id="87"/>
      <w:bookmarkStart w:id="88" w:name="_Toc47794710"/>
      <w:bookmarkEnd w:id="88"/>
      <w:bookmarkStart w:id="89" w:name="_Toc32646"/>
      <w:bookmarkEnd w:id="89"/>
      <w:bookmarkStart w:id="90" w:name="_Toc47794586"/>
      <w:bookmarkEnd w:id="90"/>
      <w:bookmarkStart w:id="91" w:name="_Toc9352"/>
      <w:bookmarkEnd w:id="91"/>
      <w:bookmarkStart w:id="92" w:name="_Toc47794336"/>
      <w:bookmarkEnd w:id="92"/>
      <w:bookmarkStart w:id="93" w:name="_Toc47794404"/>
      <w:bookmarkEnd w:id="93"/>
      <w:bookmarkStart w:id="94" w:name="_Toc47794089"/>
      <w:bookmarkEnd w:id="94"/>
      <w:bookmarkStart w:id="95" w:name="_Toc6089"/>
      <w:bookmarkEnd w:id="95"/>
      <w:bookmarkStart w:id="96" w:name="_Toc49604595"/>
      <w:bookmarkEnd w:id="96"/>
      <w:bookmarkStart w:id="97" w:name="_Toc12531"/>
      <w:bookmarkEnd w:id="97"/>
      <w:bookmarkStart w:id="98" w:name="_Toc18802"/>
      <w:r>
        <w:rPr>
          <w:rFonts w:hint="eastAsia" w:ascii="黑体" w:hAnsi="黑体" w:eastAsia="黑体" w:cs="黑体"/>
          <w:sz w:val="32"/>
          <w:szCs w:val="32"/>
          <w:lang w:val="en-US"/>
        </w:rPr>
        <w:t>3.1</w:t>
      </w:r>
      <w:r>
        <w:rPr>
          <w:rFonts w:hint="eastAsia" w:ascii="黑体" w:hAnsi="黑体" w:eastAsia="黑体" w:cs="黑体"/>
          <w:sz w:val="32"/>
          <w:szCs w:val="32"/>
          <w:lang w:val="en-US" w:eastAsia="zh-CN"/>
        </w:rPr>
        <w:t>风险分析与监测</w:t>
      </w:r>
      <w:bookmarkEnd w:id="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羊庄镇位于滕州市东南部，地处枣庄新城、老城区和山亭、薛城、滕州两城三地中心，距京福高速滕州南出口约3公里，距枣庄、滕州高铁站约15公里，济枣路、驳官路纵横全镇，全镇整体呈盆地地形，南部及北部有大小100余座山头，薛河自东北向西南穿境而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镇政府有关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要健全突发事件监测制度，完善信息资源获取和共享机制，</w:t>
      </w:r>
      <w:r>
        <w:rPr>
          <w:rFonts w:hint="eastAsia" w:ascii="仿宋_GB2312" w:hAnsi="仿宋_GB2312" w:eastAsia="仿宋_GB2312" w:cs="仿宋_GB2312"/>
          <w:sz w:val="32"/>
          <w:szCs w:val="32"/>
          <w:lang w:eastAsia="zh-CN"/>
        </w:rPr>
        <w:t>根据突发事件种类和特点，建立健全地震、地质、台风、洪涝、风暴潮、干旱、森林火灾、危险化学品生产和储运、危险废物处置、重大关键基础设施、传染病疫情、动物疫情等基础信息数据库，做好常规数据库的监测资料更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常规数据库主要内容包括：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）可能诱发各类突发事件的信息。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）主要危险物质和重大危险源的种类、特性、储量、分布及有关内容。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）潜在的重大安全事故、自然灾害类型及影响区域。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）严重损害社会公众健康的重大传染病疫情、群体性不明原因疾病发生的类型、影响区域及后果。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镇域</w:t>
      </w:r>
      <w:r>
        <w:rPr>
          <w:rFonts w:hint="eastAsia" w:ascii="仿宋_GB2312" w:hAnsi="仿宋_GB2312" w:eastAsia="仿宋_GB2312" w:cs="仿宋_GB2312"/>
          <w:sz w:val="32"/>
          <w:szCs w:val="32"/>
          <w:lang w:eastAsia="zh-CN"/>
        </w:rPr>
        <w:t>分布、地形地貌、地质构造、交通和基础设施情况，重要保护目标及其分布，常年季节性的风向、风速、气温、雨量等气象条件，人口数量、结构及其分布。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）应急力量的组成、分布及其应急能力，应急设施和物资的种类、数量、特性及分布，上级救援机构或相邻地区可用的应急资源。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）可能影响应急救援的不利因素。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）其他相关数据库内容。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99" w:name="_Toc47794022"/>
      <w:bookmarkEnd w:id="99"/>
      <w:bookmarkStart w:id="100" w:name="_Toc14690"/>
      <w:bookmarkEnd w:id="100"/>
      <w:bookmarkStart w:id="101" w:name="_Toc27950"/>
      <w:bookmarkEnd w:id="101"/>
      <w:bookmarkStart w:id="102" w:name="_Toc26029"/>
      <w:bookmarkEnd w:id="102"/>
      <w:bookmarkStart w:id="103" w:name="_Toc30985"/>
      <w:bookmarkEnd w:id="103"/>
      <w:bookmarkStart w:id="104" w:name="_Toc47794338"/>
      <w:bookmarkEnd w:id="104"/>
      <w:bookmarkStart w:id="105" w:name="_Toc28583"/>
      <w:bookmarkEnd w:id="105"/>
      <w:bookmarkStart w:id="106" w:name="_Toc47794588"/>
      <w:bookmarkEnd w:id="106"/>
      <w:bookmarkStart w:id="107" w:name="_Toc31142"/>
      <w:bookmarkEnd w:id="107"/>
      <w:bookmarkStart w:id="108" w:name="_Toc47794712"/>
      <w:bookmarkEnd w:id="108"/>
      <w:bookmarkStart w:id="109" w:name="_Toc2238"/>
      <w:bookmarkEnd w:id="109"/>
      <w:bookmarkStart w:id="110" w:name="_Toc44064214"/>
      <w:bookmarkEnd w:id="110"/>
      <w:bookmarkStart w:id="111" w:name="_Toc47794091"/>
      <w:bookmarkEnd w:id="111"/>
      <w:bookmarkStart w:id="112" w:name="_Toc9996"/>
      <w:bookmarkEnd w:id="112"/>
      <w:bookmarkStart w:id="113" w:name="_Toc47794406"/>
      <w:bookmarkEnd w:id="113"/>
      <w:bookmarkStart w:id="114" w:name="_Toc14073"/>
      <w:r>
        <w:rPr>
          <w:rFonts w:hint="eastAsia" w:ascii="黑体" w:hAnsi="黑体" w:eastAsia="黑体" w:cs="黑体"/>
          <w:sz w:val="32"/>
          <w:szCs w:val="32"/>
          <w:lang w:val="en-US"/>
        </w:rPr>
        <w:t>3.2.</w:t>
      </w:r>
      <w:r>
        <w:rPr>
          <w:rFonts w:hint="eastAsia" w:ascii="黑体" w:hAnsi="黑体" w:eastAsia="黑体" w:cs="黑体"/>
          <w:sz w:val="32"/>
          <w:szCs w:val="32"/>
          <w:lang w:val="en-US" w:eastAsia="zh-CN"/>
        </w:rPr>
        <w:t>预警</w:t>
      </w:r>
      <w:bookmarkEnd w:id="1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建立健全突发事件预警制度，</w:t>
      </w:r>
      <w:r>
        <w:rPr>
          <w:rFonts w:hint="eastAsia" w:ascii="仿宋_GB2312" w:hAnsi="仿宋_GB2312" w:eastAsia="仿宋_GB2312" w:cs="仿宋_GB2312"/>
          <w:sz w:val="32"/>
          <w:szCs w:val="32"/>
          <w:lang w:val="en-US" w:eastAsia="zh-CN"/>
        </w:rPr>
        <w:t>统筹预警信息发布，运用各类信息渠道，解决预警信息发布“最后一公里”问题。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）确定预警级别。对可以预警的自然灾害、事故灾难</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公共卫生突发事件，有关部门接到相关征兆信息后，及时组织分析评估，研判突发事件发生的可能性、强度和影响范围以及可能发生的次生衍生突发事件类别，确定预警级别。按照紧急程度、发展势态和可能造成的危害程度，</w:t>
      </w:r>
      <w:r>
        <w:rPr>
          <w:rFonts w:hint="eastAsia" w:ascii="仿宋_GB2312" w:hAnsi="仿宋_GB2312" w:eastAsia="仿宋_GB2312" w:cs="仿宋_GB2312"/>
          <w:sz w:val="32"/>
          <w:szCs w:val="32"/>
          <w:lang w:val="en-US" w:eastAsia="zh-CN"/>
        </w:rPr>
        <w:t>从高到低可</w:t>
      </w:r>
      <w:r>
        <w:rPr>
          <w:rFonts w:hint="eastAsia" w:ascii="仿宋_GB2312" w:hAnsi="仿宋_GB2312" w:eastAsia="仿宋_GB2312" w:cs="仿宋_GB2312"/>
          <w:sz w:val="32"/>
          <w:szCs w:val="32"/>
          <w:lang w:eastAsia="zh-CN"/>
        </w:rPr>
        <w:t>分为</w:t>
      </w:r>
      <w:r>
        <w:rPr>
          <w:rFonts w:hint="eastAsia" w:ascii="仿宋_GB2312" w:hAnsi="仿宋_GB2312" w:eastAsia="仿宋_GB2312" w:cs="仿宋_GB2312"/>
          <w:sz w:val="32"/>
          <w:szCs w:val="32"/>
        </w:rPr>
        <w:t>I</w:t>
      </w:r>
      <w:r>
        <w:rPr>
          <w:rFonts w:hint="eastAsia" w:ascii="仿宋_GB2312" w:hAnsi="仿宋_GB2312" w:eastAsia="仿宋_GB2312" w:cs="仿宋_GB2312"/>
          <w:sz w:val="32"/>
          <w:szCs w:val="32"/>
          <w:lang w:eastAsia="zh-CN"/>
        </w:rPr>
        <w:t>级、Ⅱ级、Ⅲ级和Ⅳ级，分别用红色、橙色、黄色和蓝色标示，</w:t>
      </w:r>
      <w:r>
        <w:rPr>
          <w:rFonts w:hint="eastAsia" w:ascii="仿宋_GB2312" w:hAnsi="仿宋_GB2312" w:eastAsia="仿宋_GB2312" w:cs="仿宋_GB2312"/>
          <w:sz w:val="32"/>
          <w:szCs w:val="32"/>
        </w:rPr>
        <w:t>I</w:t>
      </w:r>
      <w:r>
        <w:rPr>
          <w:rFonts w:hint="eastAsia" w:ascii="仿宋_GB2312" w:hAnsi="仿宋_GB2312" w:eastAsia="仿宋_GB2312" w:cs="仿宋_GB2312"/>
          <w:sz w:val="32"/>
          <w:szCs w:val="32"/>
          <w:lang w:eastAsia="zh-CN"/>
        </w:rPr>
        <w:t>级为最高级别。对其他突发事件，要根据情况及时向有关方面通报提醒信息，必要时向社会公众发布安全警示。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）发布预警信息。</w:t>
      </w:r>
      <w:r>
        <w:rPr>
          <w:rFonts w:hint="eastAsia" w:ascii="仿宋_GB2312" w:hAnsi="仿宋_GB2312" w:eastAsia="仿宋_GB2312" w:cs="仿宋_GB2312"/>
          <w:sz w:val="32"/>
          <w:szCs w:val="32"/>
          <w:lang w:val="en-US" w:eastAsia="zh-CN"/>
        </w:rPr>
        <w:t>根据分析评价结果确认突发事件即将发生或者发生的可能性增大时，镇政府有关部门根据分析评估结果，依法依规立即发布预警信息，及时向上级政府、部门报告，必要时可以同时越级上报。</w:t>
      </w:r>
      <w:r>
        <w:rPr>
          <w:rFonts w:hint="eastAsia" w:ascii="仿宋_GB2312" w:hAnsi="仿宋_GB2312" w:eastAsia="仿宋_GB2312" w:cs="仿宋_GB2312"/>
          <w:sz w:val="32"/>
          <w:szCs w:val="32"/>
          <w:lang w:eastAsia="zh-CN"/>
        </w:rPr>
        <w:t>预警信息内容包括突发事件</w:t>
      </w:r>
      <w:r>
        <w:rPr>
          <w:rFonts w:hint="eastAsia" w:ascii="仿宋_GB2312" w:hAnsi="仿宋_GB2312" w:eastAsia="仿宋_GB2312" w:cs="仿宋_GB2312"/>
          <w:sz w:val="32"/>
          <w:szCs w:val="32"/>
          <w:lang w:val="en-US" w:eastAsia="zh-CN"/>
        </w:rPr>
        <w:t>的类别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可能涉及范围、可能危害程度、可能延续时间、提醒事宜和应采取的相应措施。根据事态发展，及时调整预警级别并更新报告，通报和发布有关突发事件预测信息和分析评估结果。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预警信息</w:t>
      </w:r>
      <w:r>
        <w:rPr>
          <w:rFonts w:hint="eastAsia" w:ascii="仿宋_GB2312" w:hAnsi="仿宋_GB2312" w:eastAsia="仿宋_GB2312" w:cs="仿宋_GB2312"/>
          <w:sz w:val="32"/>
          <w:szCs w:val="32"/>
          <w:lang w:val="en-US" w:eastAsia="zh-CN"/>
        </w:rPr>
        <w:t>的发布和调整，</w:t>
      </w:r>
      <w:r>
        <w:rPr>
          <w:rFonts w:hint="eastAsia" w:ascii="仿宋_GB2312" w:hAnsi="仿宋_GB2312" w:eastAsia="仿宋_GB2312" w:cs="仿宋_GB2312"/>
          <w:sz w:val="32"/>
          <w:szCs w:val="32"/>
          <w:lang w:eastAsia="zh-CN"/>
        </w:rPr>
        <w:t>可以通过广播、电视、报刊、</w:t>
      </w:r>
      <w:r>
        <w:rPr>
          <w:rFonts w:hint="eastAsia" w:ascii="仿宋_GB2312" w:hAnsi="仿宋_GB2312" w:eastAsia="仿宋_GB2312" w:cs="仿宋_GB2312"/>
          <w:sz w:val="32"/>
          <w:szCs w:val="32"/>
          <w:lang w:val="en-US" w:eastAsia="zh-CN"/>
        </w:rPr>
        <w:t>通</w:t>
      </w:r>
      <w:r>
        <w:rPr>
          <w:rFonts w:hint="eastAsia" w:ascii="仿宋_GB2312" w:hAnsi="仿宋_GB2312" w:eastAsia="仿宋_GB2312" w:cs="仿宋_GB2312"/>
          <w:sz w:val="32"/>
          <w:szCs w:val="32"/>
          <w:lang w:eastAsia="zh-CN"/>
        </w:rPr>
        <w:t>信、互联网、警报器、宣传车、大喇叭或组织人员逐户通知等方式进行。</w:t>
      </w:r>
      <w:r>
        <w:rPr>
          <w:rFonts w:hint="eastAsia" w:ascii="仿宋_GB2312" w:hAnsi="仿宋_GB2312" w:eastAsia="仿宋_GB2312" w:cs="仿宋_GB2312"/>
          <w:sz w:val="32"/>
          <w:szCs w:val="32"/>
          <w:lang w:val="en-US" w:eastAsia="zh-CN"/>
        </w:rPr>
        <w:t>特别是</w:t>
      </w:r>
      <w:r>
        <w:rPr>
          <w:rFonts w:hint="eastAsia" w:ascii="仿宋_GB2312" w:hAnsi="仿宋_GB2312" w:eastAsia="仿宋_GB2312" w:cs="仿宋_GB2312"/>
          <w:sz w:val="32"/>
          <w:szCs w:val="32"/>
          <w:lang w:eastAsia="zh-CN"/>
        </w:rPr>
        <w:t>对老、幼、病、残、孕等特殊人群以及学校等特殊场所和</w:t>
      </w:r>
      <w:r>
        <w:rPr>
          <w:rFonts w:hint="eastAsia" w:ascii="仿宋_GB2312" w:hAnsi="仿宋_GB2312" w:eastAsia="仿宋_GB2312" w:cs="仿宋_GB2312"/>
          <w:sz w:val="32"/>
          <w:szCs w:val="32"/>
          <w:lang w:val="en-US" w:eastAsia="zh-CN"/>
        </w:rPr>
        <w:t>警报盲区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lang w:eastAsia="zh-CN"/>
        </w:rPr>
        <w:t>充分发挥基层信息员的作用，</w:t>
      </w:r>
      <w:r>
        <w:rPr>
          <w:rFonts w:hint="eastAsia" w:ascii="仿宋_GB2312" w:hAnsi="仿宋_GB2312" w:eastAsia="仿宋_GB2312" w:cs="仿宋_GB2312"/>
          <w:sz w:val="32"/>
          <w:szCs w:val="32"/>
          <w:lang w:val="en-US" w:eastAsia="zh-CN"/>
        </w:rPr>
        <w:t>采取有针对性的通知方式，</w:t>
      </w:r>
      <w:r>
        <w:rPr>
          <w:rFonts w:hint="eastAsia" w:ascii="仿宋_GB2312" w:hAnsi="仿宋_GB2312" w:eastAsia="仿宋_GB2312" w:cs="仿宋_GB2312"/>
          <w:sz w:val="32"/>
          <w:szCs w:val="32"/>
          <w:lang w:eastAsia="zh-CN"/>
        </w:rPr>
        <w:t>确保预警信息</w:t>
      </w:r>
      <w:r>
        <w:rPr>
          <w:rFonts w:hint="eastAsia" w:ascii="仿宋_GB2312" w:hAnsi="仿宋_GB2312" w:eastAsia="仿宋_GB2312" w:cs="仿宋_GB2312"/>
          <w:sz w:val="32"/>
          <w:szCs w:val="32"/>
          <w:lang w:val="en-US" w:eastAsia="zh-CN"/>
        </w:rPr>
        <w:t>发布对象无遗漏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）采取预警措施。发布预警信息后，有关方面要根据预警级别和实际情况以及分级负责的原则，采取下列一项或多项措施：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增加监测频次，及时收集、报告有关信息。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加强公众沟通，公布信息接收和咨询电话，向社会公告所采取的有关特定措施、避免或减轻危害的建议和劝告等。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现场指挥员、</w:t>
      </w:r>
      <w:r>
        <w:rPr>
          <w:rFonts w:hint="eastAsia" w:ascii="仿宋_GB2312" w:hAnsi="仿宋_GB2312" w:eastAsia="仿宋_GB2312" w:cs="仿宋_GB2312"/>
          <w:sz w:val="32"/>
          <w:szCs w:val="32"/>
          <w:lang w:eastAsia="zh-CN"/>
        </w:rPr>
        <w:t>应急队伍和负有特定职责的人员进入待命状态，动员后备人员做好参加应急处置和救援工作的准备，视情况预置有关队伍、装备、物资等应急资源。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调集应急处置和救援所需物资、设备、工具，准备应急设施和</w:t>
      </w:r>
      <w:r>
        <w:rPr>
          <w:rFonts w:hint="eastAsia" w:ascii="仿宋_GB2312" w:hAnsi="仿宋_GB2312" w:eastAsia="仿宋_GB2312" w:cs="仿宋_GB2312"/>
          <w:sz w:val="32"/>
          <w:szCs w:val="32"/>
          <w:lang w:val="en-US" w:eastAsia="zh-CN"/>
        </w:rPr>
        <w:t>避难</w:t>
      </w:r>
      <w:r>
        <w:rPr>
          <w:rFonts w:hint="eastAsia" w:ascii="仿宋_GB2312" w:hAnsi="仿宋_GB2312" w:eastAsia="仿宋_GB2312" w:cs="仿宋_GB2312"/>
          <w:sz w:val="32"/>
          <w:szCs w:val="32"/>
          <w:lang w:eastAsia="zh-CN"/>
        </w:rPr>
        <w:t>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t>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lang w:eastAsia="zh-CN"/>
        </w:rPr>
        <w:t>交通、通信、供水、排水、供电、供气、输油气管线等公共设施的安全和正常运行。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lang w:eastAsia="zh-CN"/>
        </w:rPr>
        <w:t>转移、疏散或者撤离易受突发事件危害的人员并予以妥善安置，转移重要财产</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w:t>
      </w:r>
      <w:r>
        <w:rPr>
          <w:rFonts w:hint="eastAsia" w:ascii="仿宋_GB2312" w:hAnsi="仿宋_GB2312" w:eastAsia="仿宋_GB2312" w:cs="仿宋_GB2312"/>
          <w:sz w:val="32"/>
          <w:szCs w:val="32"/>
          <w:lang w:eastAsia="zh-CN"/>
        </w:rPr>
        <w:t>关闭或者限制使用易受突发事件危害的场所，控制或者限制容易导致危害扩大的公共场所的活动。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w:t>
      </w:r>
      <w:r>
        <w:rPr>
          <w:rFonts w:hint="eastAsia" w:ascii="仿宋_GB2312" w:hAnsi="仿宋_GB2312" w:eastAsia="仿宋_GB2312" w:cs="仿宋_GB2312"/>
          <w:sz w:val="32"/>
          <w:szCs w:val="32"/>
          <w:lang w:eastAsia="zh-CN"/>
        </w:rPr>
        <w:t>有关部门发布预警后，其他相关部门和单位及时组织分析本领域和本行业可能受到影响的范围、程度等，安排部署有关防范性措施。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）解除预警措施。</w:t>
      </w:r>
      <w:r>
        <w:rPr>
          <w:rFonts w:hint="eastAsia" w:ascii="仿宋_GB2312" w:hAnsi="仿宋_GB2312" w:eastAsia="仿宋_GB2312" w:cs="仿宋_GB2312"/>
          <w:sz w:val="32"/>
          <w:szCs w:val="32"/>
          <w:lang w:val="en-US" w:eastAsia="zh-CN"/>
        </w:rPr>
        <w:t>经确认不可能发生突发事件或者突发事件风险已经解除，发布预警的有关部门</w:t>
      </w:r>
      <w:r>
        <w:rPr>
          <w:rFonts w:hint="eastAsia" w:ascii="仿宋_GB2312" w:hAnsi="仿宋_GB2312" w:eastAsia="仿宋_GB2312" w:cs="仿宋_GB2312"/>
          <w:sz w:val="32"/>
          <w:szCs w:val="32"/>
          <w:lang w:eastAsia="zh-CN"/>
        </w:rPr>
        <w:t>应当立即宣布解除预警，并解除已经采取的有关措施。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115" w:name="_Toc47794713"/>
      <w:bookmarkEnd w:id="115"/>
      <w:bookmarkStart w:id="116" w:name="_Toc47794023"/>
      <w:bookmarkEnd w:id="116"/>
      <w:bookmarkStart w:id="117" w:name="_Toc25253"/>
      <w:bookmarkEnd w:id="117"/>
      <w:bookmarkStart w:id="118" w:name="_Toc47794407"/>
      <w:bookmarkEnd w:id="118"/>
      <w:bookmarkStart w:id="119" w:name="_Toc3589"/>
      <w:bookmarkEnd w:id="119"/>
      <w:bookmarkStart w:id="120" w:name="_Toc44064215"/>
      <w:bookmarkEnd w:id="120"/>
      <w:bookmarkStart w:id="121" w:name="_Toc1939"/>
      <w:bookmarkEnd w:id="121"/>
      <w:bookmarkStart w:id="122" w:name="_Toc19882"/>
      <w:bookmarkEnd w:id="122"/>
      <w:bookmarkStart w:id="123" w:name="_Toc22599"/>
      <w:bookmarkEnd w:id="123"/>
      <w:bookmarkStart w:id="124" w:name="_Toc28878"/>
      <w:bookmarkEnd w:id="124"/>
      <w:bookmarkStart w:id="125" w:name="_Toc910"/>
      <w:bookmarkEnd w:id="125"/>
      <w:bookmarkStart w:id="126" w:name="_Toc10216"/>
      <w:bookmarkEnd w:id="126"/>
      <w:bookmarkStart w:id="127" w:name="_Toc44052057"/>
      <w:bookmarkEnd w:id="127"/>
      <w:bookmarkStart w:id="128" w:name="_Toc47794092"/>
      <w:bookmarkEnd w:id="128"/>
      <w:bookmarkStart w:id="129" w:name="_Toc49604597"/>
      <w:bookmarkEnd w:id="129"/>
      <w:bookmarkStart w:id="130" w:name="_Toc47794339"/>
      <w:bookmarkEnd w:id="130"/>
      <w:bookmarkStart w:id="131" w:name="_Toc30689"/>
      <w:r>
        <w:rPr>
          <w:rFonts w:hint="eastAsia" w:ascii="黑体" w:hAnsi="黑体" w:eastAsia="黑体" w:cs="黑体"/>
          <w:sz w:val="32"/>
          <w:szCs w:val="32"/>
          <w:lang w:val="en-US"/>
        </w:rPr>
        <w:t>3.3.</w:t>
      </w:r>
      <w:r>
        <w:rPr>
          <w:rFonts w:hint="eastAsia" w:ascii="黑体" w:hAnsi="黑体" w:eastAsia="黑体" w:cs="黑体"/>
          <w:sz w:val="32"/>
          <w:szCs w:val="32"/>
          <w:lang w:val="en-US" w:eastAsia="zh-CN"/>
        </w:rPr>
        <w:t>信息报告</w:t>
      </w:r>
      <w:bookmarkEnd w:id="1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）各党总支、各部门</w:t>
      </w:r>
      <w:r>
        <w:rPr>
          <w:rFonts w:hint="eastAsia" w:ascii="仿宋_GB2312" w:hAnsi="仿宋_GB2312" w:eastAsia="仿宋_GB2312" w:cs="仿宋_GB2312"/>
          <w:sz w:val="32"/>
          <w:szCs w:val="32"/>
          <w:lang w:val="en-US" w:eastAsia="zh-CN"/>
        </w:rPr>
        <w:t>要积极推进安全风险网格化管理，</w:t>
      </w:r>
      <w:r>
        <w:rPr>
          <w:rFonts w:hint="eastAsia" w:ascii="仿宋_GB2312" w:hAnsi="仿宋_GB2312" w:eastAsia="仿宋_GB2312" w:cs="仿宋_GB2312"/>
          <w:sz w:val="32"/>
          <w:szCs w:val="32"/>
          <w:lang w:eastAsia="zh-CN"/>
        </w:rPr>
        <w:t>创新基层网格员管理体制机制，统筹灾害信息员、网格员等资源，承担风险隐患巡查报告、突发事件第一时间发现、第一时间报告、第一时间先期处置、灾情统计报告等职责，建立统一规范的基层网格员管理和激励制度，实现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网格</w:t>
      </w:r>
      <w:r>
        <w:rPr>
          <w:rFonts w:hint="eastAsia" w:ascii="仿宋_GB2312" w:hAnsi="仿宋_GB2312" w:eastAsia="仿宋_GB2312" w:cs="仿宋_GB2312"/>
          <w:sz w:val="32"/>
          <w:szCs w:val="32"/>
          <w:lang w:val="en-US" w:eastAsia="zh-CN"/>
        </w:rPr>
        <w:t>化管理。鼓励获悉突发事件信息的公民主动向镇政府、有关部门报告。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）突发事件发生后，</w:t>
      </w:r>
      <w:r>
        <w:rPr>
          <w:rFonts w:hint="eastAsia" w:ascii="仿宋_GB2312" w:hAnsi="仿宋_GB2312" w:eastAsia="仿宋_GB2312" w:cs="仿宋_GB2312"/>
          <w:sz w:val="32"/>
          <w:szCs w:val="32"/>
          <w:lang w:val="en-US" w:eastAsia="zh-CN"/>
        </w:rPr>
        <w:t>实发单位、基层网格员和有关村、企业、社会组织及相关专业机构、监测网点、目击知情者等应立即向羊庄镇政府有关部门报送信息。镇政府按照有关规定向上级政府及有关部门报送信息，根据事态进展，及时续报事件处置等有关情况。镇政府应当在接到生产安全事故报告后，30分钟内通过直报系统报告省政府安委会办公室，属于较大及以上生产安全事故的，还应当在1小时内书面报告省政府安委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内容一般包括突发事件发生的时间、地点、信息来源、性质、简要经过、影响范围（含环境影响）、人员伤亡和失联情况、房屋倒塌损坏情况、交通通信电力等基础设施损毁情况、现场救援情况和已经采取的相关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政府要全面掌握一般及以上突发事件信息。一般及以上突发事件信息要及时按要求报送上级政府。对于一些事件本身比较敏感或发生在重点地区、重要时期，或可能演化为较大及以上突发事件的，不受突发事件分级标准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接到突发事件信息后，镇政府及有关部门要按照国家、省、市有关规定，及时向上级政府及有关部门报告，</w:t>
      </w:r>
      <w:r>
        <w:rPr>
          <w:rFonts w:hint="eastAsia" w:ascii="仿宋_GB2312" w:hAnsi="仿宋_GB2312" w:eastAsia="仿宋_GB2312" w:cs="仿宋_GB2312"/>
          <w:sz w:val="32"/>
          <w:szCs w:val="32"/>
          <w:lang w:eastAsia="zh-CN"/>
        </w:rPr>
        <w:t>不得迟报、谎报、瞒报、漏报，</w:t>
      </w:r>
      <w:r>
        <w:rPr>
          <w:rFonts w:hint="eastAsia" w:ascii="仿宋_GB2312" w:hAnsi="仿宋_GB2312" w:eastAsia="仿宋_GB2312" w:cs="仿宋_GB2312"/>
          <w:sz w:val="32"/>
          <w:szCs w:val="32"/>
          <w:lang w:val="en-US" w:eastAsia="zh-CN"/>
        </w:rPr>
        <w:t>同时通报可能受影响的地区、部门和企业。特别重大突发事件发生后或特殊情况下，镇政府可直接山东省、枣庄市政府及其有关部门报告，并同时报告滕州市政府及其有关部门。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）涉及港澳台侨、外籍人员，或影响到境外的突发事件，</w:t>
      </w:r>
      <w:r>
        <w:rPr>
          <w:rFonts w:hint="eastAsia" w:ascii="仿宋_GB2312" w:hAnsi="仿宋_GB2312" w:eastAsia="仿宋_GB2312" w:cs="仿宋_GB2312"/>
          <w:sz w:val="32"/>
          <w:szCs w:val="32"/>
          <w:lang w:val="en-US" w:eastAsia="zh-CN"/>
        </w:rPr>
        <w:t>需要向港、澳、台以及有关国家、地区、国际机构通报的，</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lang w:eastAsia="zh-CN"/>
        </w:rPr>
        <w:t>关规定</w:t>
      </w:r>
      <w:r>
        <w:rPr>
          <w:rFonts w:hint="eastAsia" w:ascii="仿宋_GB2312" w:hAnsi="仿宋_GB2312" w:eastAsia="仿宋_GB2312" w:cs="仿宋_GB2312"/>
          <w:sz w:val="32"/>
          <w:szCs w:val="32"/>
          <w:lang w:val="en-US" w:eastAsia="zh-CN"/>
        </w:rPr>
        <w:t>办理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lang w:val="en-US" w:eastAsia="zh-CN"/>
        </w:rPr>
      </w:pPr>
      <w:bookmarkStart w:id="132" w:name="_Toc25636"/>
      <w:r>
        <w:rPr>
          <w:rFonts w:hint="eastAsia" w:ascii="黑体" w:hAnsi="黑体" w:eastAsia="黑体" w:cs="黑体"/>
          <w:sz w:val="32"/>
          <w:szCs w:val="32"/>
          <w:lang w:val="en-US" w:eastAsia="zh-CN"/>
        </w:rPr>
        <w:t>4 应急处置</w:t>
      </w:r>
      <w:bookmarkEnd w:id="1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eastAsia="zh-CN"/>
        </w:rPr>
      </w:pPr>
      <w:bookmarkStart w:id="133" w:name="_Toc21021"/>
      <w:bookmarkEnd w:id="133"/>
      <w:bookmarkStart w:id="134" w:name="_Toc47794715"/>
      <w:bookmarkEnd w:id="134"/>
      <w:bookmarkStart w:id="135" w:name="_Toc47794093"/>
      <w:bookmarkEnd w:id="135"/>
      <w:bookmarkStart w:id="136" w:name="_Toc28040"/>
      <w:bookmarkEnd w:id="136"/>
      <w:bookmarkStart w:id="137" w:name="_Toc47794340"/>
      <w:bookmarkEnd w:id="137"/>
      <w:bookmarkStart w:id="138" w:name="_Toc47794025"/>
      <w:bookmarkEnd w:id="138"/>
      <w:bookmarkStart w:id="139" w:name="_Toc47794094"/>
      <w:bookmarkEnd w:id="139"/>
      <w:bookmarkStart w:id="140" w:name="_Toc47794409"/>
      <w:bookmarkEnd w:id="140"/>
      <w:bookmarkStart w:id="141" w:name="_Toc13234"/>
      <w:bookmarkEnd w:id="141"/>
      <w:bookmarkStart w:id="142" w:name="_Toc47794591"/>
      <w:bookmarkEnd w:id="142"/>
      <w:bookmarkStart w:id="143" w:name="_Toc27716"/>
      <w:bookmarkEnd w:id="143"/>
      <w:bookmarkStart w:id="144" w:name="_Toc47794590"/>
      <w:bookmarkEnd w:id="144"/>
      <w:bookmarkStart w:id="145" w:name="_Toc44064216"/>
      <w:bookmarkEnd w:id="145"/>
      <w:bookmarkStart w:id="146" w:name="_Toc5142"/>
      <w:bookmarkEnd w:id="146"/>
      <w:bookmarkStart w:id="147" w:name="_Toc26013"/>
      <w:bookmarkEnd w:id="147"/>
      <w:bookmarkStart w:id="148" w:name="_Toc47794024"/>
      <w:bookmarkEnd w:id="148"/>
      <w:bookmarkStart w:id="149" w:name="_Toc14021"/>
      <w:bookmarkEnd w:id="149"/>
      <w:bookmarkStart w:id="150" w:name="_Toc28912"/>
      <w:bookmarkEnd w:id="150"/>
      <w:bookmarkStart w:id="151" w:name="_Toc4808"/>
      <w:bookmarkEnd w:id="151"/>
      <w:bookmarkStart w:id="152" w:name="_Toc16802"/>
      <w:bookmarkEnd w:id="152"/>
      <w:bookmarkStart w:id="153" w:name="_Toc4385"/>
      <w:bookmarkEnd w:id="153"/>
      <w:bookmarkStart w:id="154" w:name="_Toc22586"/>
      <w:bookmarkEnd w:id="154"/>
      <w:bookmarkStart w:id="155" w:name="_Toc9252"/>
      <w:bookmarkEnd w:id="155"/>
      <w:bookmarkStart w:id="156" w:name="_Toc47794341"/>
      <w:bookmarkEnd w:id="156"/>
      <w:bookmarkStart w:id="157" w:name="_Toc22208"/>
      <w:bookmarkEnd w:id="157"/>
      <w:bookmarkStart w:id="158" w:name="_Toc47794408"/>
      <w:bookmarkEnd w:id="158"/>
      <w:bookmarkStart w:id="159" w:name="_Toc47794714"/>
      <w:bookmarkEnd w:id="159"/>
      <w:bookmarkStart w:id="160" w:name="_Toc28697"/>
      <w:r>
        <w:rPr>
          <w:rFonts w:hint="eastAsia" w:ascii="黑体" w:hAnsi="黑体" w:eastAsia="黑体" w:cs="黑体"/>
          <w:sz w:val="32"/>
          <w:szCs w:val="32"/>
          <w:lang w:val="en-US" w:eastAsia="zh-CN"/>
        </w:rPr>
        <w:t>4.1应急响应</w:t>
      </w:r>
      <w:bookmarkEnd w:id="1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各类突发事件按照其社会危害程度、影响范围等因素，一般分为四级：</w:t>
      </w:r>
      <w:r>
        <w:rPr>
          <w:rFonts w:hint="eastAsia" w:ascii="仿宋_GB2312" w:hAnsi="仿宋_GB2312" w:eastAsia="仿宋_GB2312" w:cs="仿宋_GB2312"/>
          <w:sz w:val="32"/>
          <w:szCs w:val="32"/>
        </w:rPr>
        <w:t>I</w:t>
      </w:r>
      <w:r>
        <w:rPr>
          <w:rFonts w:hint="eastAsia" w:ascii="仿宋_GB2312" w:hAnsi="仿宋_GB2312" w:eastAsia="仿宋_GB2312" w:cs="仿宋_GB2312"/>
          <w:sz w:val="32"/>
          <w:szCs w:val="32"/>
          <w:lang w:eastAsia="zh-CN"/>
        </w:rPr>
        <w:t>级（特别重大）、Ⅱ级（重大）、Ⅲ级（较大）和Ⅳ级（一般）。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当突发事件超出属地政府的应对能力时，由上一级政府负责应对。</w:t>
      </w:r>
      <w:r>
        <w:rPr>
          <w:rFonts w:hint="eastAsia" w:ascii="仿宋_GB2312" w:hAnsi="仿宋_GB2312" w:eastAsia="仿宋_GB2312" w:cs="仿宋_GB2312"/>
          <w:sz w:val="32"/>
          <w:szCs w:val="32"/>
          <w:lang w:eastAsia="zh-CN"/>
        </w:rPr>
        <w:t>羊庄镇</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eastAsia="zh-CN"/>
        </w:rPr>
        <w:t>负责本行政区域内一般突发事件的应对工作；当初步研判为较大及以上突发事件时，</w:t>
      </w:r>
      <w:r>
        <w:rPr>
          <w:rFonts w:hint="eastAsia" w:ascii="仿宋_GB2312" w:hAnsi="仿宋_GB2312" w:eastAsia="仿宋_GB2312" w:cs="仿宋_GB2312"/>
          <w:sz w:val="32"/>
          <w:szCs w:val="32"/>
          <w:lang w:val="en-US" w:eastAsia="zh-CN"/>
        </w:rPr>
        <w:t>羊庄镇政府</w:t>
      </w:r>
      <w:r>
        <w:rPr>
          <w:rFonts w:hint="eastAsia" w:ascii="仿宋_GB2312" w:hAnsi="仿宋_GB2312" w:eastAsia="仿宋_GB2312" w:cs="仿宋_GB2312"/>
          <w:sz w:val="32"/>
          <w:szCs w:val="32"/>
          <w:lang w:eastAsia="zh-CN"/>
        </w:rPr>
        <w:t>负责突发事件的先期应急处置，并全力配合上级应急指挥机构做好应急处置工作。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eastAsia="zh-CN"/>
        </w:rPr>
      </w:pPr>
      <w:bookmarkStart w:id="161" w:name="_Toc243"/>
      <w:r>
        <w:rPr>
          <w:rFonts w:hint="eastAsia" w:ascii="黑体" w:hAnsi="黑体" w:eastAsia="黑体" w:cs="黑体"/>
          <w:sz w:val="32"/>
          <w:szCs w:val="32"/>
          <w:lang w:val="en-US" w:eastAsia="zh-CN"/>
        </w:rPr>
        <w:t>4.2警戒疏散</w:t>
      </w:r>
      <w:bookmarkEnd w:id="1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事发单位要立即收集、掌握现场信息、快速研判事态现状与发展趋势，组织本单位应急救援队伍和工作人员在确保自身安全的前提下营救受害人员，疏散、撤离、安置受威胁人员；控制危险源，标明危险区域，封锁危险场所，并采取其他防止危害扩大的必要措施；迅速控制可疑的传染源，积极救治病人，加强医疗卫生人员的个人防护；向主管部门、单位和</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报告。对因本单位的问题引发的或主体是本单位人员的社会安全事件，有关单位要迅速派出负责人赶赴现场开展劝解、疏导工作。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突发事件发生后，事发地党总支、</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企业单位等，应当在第一时间组织群众开展自救互救、撤离疏散等，并服从政府或相关部门的决定，配合做好应急处置工作，协助维护社会秩序。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eastAsia="zh-CN"/>
        </w:rPr>
      </w:pPr>
      <w:bookmarkStart w:id="162" w:name="_Toc31593"/>
      <w:r>
        <w:rPr>
          <w:rFonts w:hint="eastAsia" w:ascii="黑体" w:hAnsi="黑体" w:eastAsia="黑体" w:cs="黑体"/>
          <w:sz w:val="32"/>
          <w:szCs w:val="32"/>
          <w:lang w:val="en-US" w:eastAsia="zh-CN"/>
        </w:rPr>
        <w:t>4.3抢险救援</w:t>
      </w:r>
      <w:bookmarkEnd w:id="1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政府及相应部门和单位指导事发地党总支、</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企业单位开展应对工作。</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组织指挥机构设立后，应按要求做好应急处置与救援有关工作。事发地党总支、</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企业单位对本</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lang w:eastAsia="zh-CN"/>
        </w:rPr>
        <w:t>、本单位的各类突发事件应对负责，按照</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的要求切实做好突发事件应对和应急处置工作，采取先期处置措施，包括但不限于：调动应急救援力量，采取措施控制事态发展或灾情蔓延，紧急调配相关应急资源，组织开展应急处置与救援工作，及时向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163" w:name="_Toc11791"/>
      <w:bookmarkEnd w:id="163"/>
      <w:bookmarkStart w:id="164" w:name="_Toc6682"/>
      <w:bookmarkEnd w:id="164"/>
      <w:bookmarkStart w:id="165" w:name="_Toc11666"/>
      <w:bookmarkEnd w:id="165"/>
      <w:bookmarkStart w:id="166" w:name="_Toc13895"/>
      <w:bookmarkEnd w:id="166"/>
      <w:bookmarkStart w:id="167" w:name="_Toc47794594"/>
      <w:bookmarkEnd w:id="167"/>
      <w:bookmarkStart w:id="168" w:name="_Toc2179"/>
      <w:bookmarkEnd w:id="168"/>
      <w:bookmarkStart w:id="169" w:name="_Toc47794411"/>
      <w:bookmarkEnd w:id="169"/>
      <w:bookmarkStart w:id="170" w:name="_Toc7364"/>
      <w:bookmarkEnd w:id="170"/>
      <w:bookmarkStart w:id="171" w:name="_Toc47794593"/>
      <w:bookmarkEnd w:id="171"/>
      <w:bookmarkStart w:id="172" w:name="_Toc44064218"/>
      <w:bookmarkEnd w:id="172"/>
      <w:bookmarkStart w:id="173" w:name="_Toc27167"/>
      <w:bookmarkEnd w:id="173"/>
      <w:bookmarkStart w:id="174" w:name="_Toc8514"/>
      <w:bookmarkEnd w:id="174"/>
      <w:bookmarkStart w:id="175" w:name="_Toc47794028"/>
      <w:bookmarkEnd w:id="175"/>
      <w:bookmarkStart w:id="176" w:name="_Toc47794097"/>
      <w:bookmarkEnd w:id="176"/>
      <w:bookmarkStart w:id="177" w:name="_Toc47794412"/>
      <w:bookmarkEnd w:id="177"/>
      <w:bookmarkStart w:id="178" w:name="_Toc26164"/>
      <w:bookmarkEnd w:id="178"/>
      <w:bookmarkStart w:id="179" w:name="_Toc25522"/>
      <w:bookmarkEnd w:id="179"/>
      <w:bookmarkStart w:id="180" w:name="_Toc44064219"/>
      <w:bookmarkEnd w:id="180"/>
      <w:bookmarkStart w:id="181" w:name="_Toc1209"/>
      <w:bookmarkEnd w:id="181"/>
      <w:bookmarkStart w:id="182" w:name="_Toc47794027"/>
      <w:bookmarkEnd w:id="182"/>
      <w:bookmarkStart w:id="183" w:name="_Toc12043"/>
      <w:bookmarkEnd w:id="183"/>
      <w:bookmarkStart w:id="184" w:name="_Toc31050"/>
      <w:bookmarkEnd w:id="184"/>
      <w:bookmarkStart w:id="185" w:name="_Toc7127"/>
      <w:bookmarkEnd w:id="185"/>
      <w:bookmarkStart w:id="186" w:name="_Toc47794343"/>
      <w:bookmarkEnd w:id="186"/>
      <w:bookmarkStart w:id="187" w:name="_Toc47794717"/>
      <w:bookmarkEnd w:id="187"/>
      <w:bookmarkStart w:id="188" w:name="_Toc47794344"/>
      <w:bookmarkEnd w:id="188"/>
      <w:bookmarkStart w:id="189" w:name="_Toc12708"/>
      <w:bookmarkEnd w:id="189"/>
      <w:bookmarkStart w:id="190" w:name="_Toc47794096"/>
      <w:bookmarkEnd w:id="19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）自然灾害、事故灾难或公共卫生事件发生后，应采取下列一项或者多项应急措施：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组织营救受害人员，疏散、庇护、撤离并妥善安置受威胁人员，必要时组织动员具备必要的专业知识、技能、身体素质和心理素质的社会应急力量有序参与应急处置与救援、受灾人员救助工作。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组织开展伤病员救治，卫生防疫和公共卫生调查处理、应急心理援助等医疗卫生救援工作，治疗传染病人和疑似病例，控制传染源，观察密切接触者，对易感染人群采取应急接种、预防性服药和卫生防疫知识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迅速组织开展抢险工作，控制危险源、减轻或消除危害，并标明危险区域，封锁危险场所，划定警戒区，实行交通管制以及其他控制措施，交通运输、公安等有关部门和单位要保证紧急情况下应急交通工具的优先安排、优先调度、优先放行，确保抢险救灾物资和人员能够及时、安全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t>立即抢修被损坏的交通、水利、通信、供水、排水、供电、供气、输油等公共设施，短时间内难以恢复的设施，要实施临时过渡方案，保障社会生产生活基本需要。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eastAsia="zh-CN"/>
        </w:rPr>
        <w:t>开展环境应急监测，追踪研判污染范围、程度和发展趋势；切断污染源，控制和处置污染物，保护饮用水水源地等环境敏感目标、减轻环境影响；开展灾后环境风险排查，整治污染隐患，妥善处置事件应对产生的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lang w:eastAsia="zh-CN"/>
        </w:rPr>
        <w:t>禁止或者限制使用、拆除或迁移妨碍应急处置与救援的有关设备、设施，关闭或者限制使用有关场所，中止人员密集活动或者可能导致危害扩大的生产经营活动以及采取其他保护措施。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w:t>
      </w:r>
      <w:r>
        <w:rPr>
          <w:rFonts w:hint="eastAsia" w:ascii="仿宋_GB2312" w:hAnsi="仿宋_GB2312" w:eastAsia="仿宋_GB2312" w:cs="仿宋_GB2312"/>
          <w:sz w:val="32"/>
          <w:szCs w:val="32"/>
          <w:lang w:eastAsia="zh-CN"/>
        </w:rPr>
        <w:t>启用突发事件应急专项资金快速拨付机制，必要时启动财政预备费，为事件应急处置与救援提供资金保障；启用储备的应急救援物资，必要时向单位和个人依法调用和征用其他应急救援急需设备、设施、场地、交通工具和其他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w:t>
      </w:r>
      <w:r>
        <w:rPr>
          <w:rFonts w:hint="eastAsia" w:ascii="仿宋_GB2312" w:hAnsi="仿宋_GB2312" w:eastAsia="仿宋_GB2312" w:cs="仿宋_GB2312"/>
          <w:sz w:val="32"/>
          <w:szCs w:val="32"/>
          <w:lang w:eastAsia="zh-CN"/>
        </w:rPr>
        <w:t>做好受灾群众的基本生活保障工作，提供食品、饮用水、衣被、燃料、医疗等基本生活保障和临时住所，开展卫生防疫工作，确保受灾群众有饭吃、有水喝、有衣穿、有住处、有病痛能及时医治，确保大灾之后无大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w:t>
      </w:r>
      <w:r>
        <w:rPr>
          <w:rFonts w:hint="eastAsia" w:ascii="仿宋_GB2312" w:hAnsi="仿宋_GB2312" w:eastAsia="仿宋_GB2312" w:cs="仿宋_GB2312"/>
          <w:sz w:val="32"/>
          <w:szCs w:val="32"/>
          <w:lang w:eastAsia="zh-CN"/>
        </w:rPr>
        <w:t>开展遇难人员善后处置工作，妥善处理遇难人员遗体，做好遇难人员家属安抚等工作。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⑪</w:t>
      </w:r>
      <w:r>
        <w:rPr>
          <w:rFonts w:hint="eastAsia" w:ascii="仿宋_GB2312" w:hAnsi="仿宋_GB2312" w:eastAsia="仿宋_GB2312" w:cs="仿宋_GB2312"/>
          <w:sz w:val="32"/>
          <w:szCs w:val="32"/>
          <w:lang w:eastAsia="zh-CN"/>
        </w:rPr>
        <w:t>组织开展救灾捐赠活动，接收、管理、分配救灾捐赠款物。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⑫</w:t>
      </w:r>
      <w:r>
        <w:rPr>
          <w:rFonts w:hint="eastAsia" w:ascii="仿宋_GB2312" w:hAnsi="仿宋_GB2312" w:eastAsia="仿宋_GB2312" w:cs="仿宋_GB2312"/>
          <w:sz w:val="32"/>
          <w:szCs w:val="32"/>
          <w:lang w:eastAsia="zh-CN"/>
        </w:rPr>
        <w:t>加强价格监管，依法从严惩处囤积居奇、哄抬物价、制假售假等扰乱市场秩序的行为，稳定市场价格，维护市场秩序。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⑬</w:t>
      </w:r>
      <w:r>
        <w:rPr>
          <w:rFonts w:hint="eastAsia" w:ascii="仿宋_GB2312" w:hAnsi="仿宋_GB2312" w:eastAsia="仿宋_GB2312" w:cs="仿宋_GB2312"/>
          <w:sz w:val="32"/>
          <w:szCs w:val="32"/>
          <w:lang w:eastAsia="zh-CN"/>
        </w:rPr>
        <w:t>依法从严惩处哄抢财物、干扰破坏应急处置工作等扰乱社会秩序的行为，维护社会治安。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⑭</w:t>
      </w:r>
      <w:r>
        <w:rPr>
          <w:rFonts w:hint="eastAsia" w:ascii="仿宋_GB2312" w:hAnsi="仿宋_GB2312" w:eastAsia="仿宋_GB2312" w:cs="仿宋_GB2312"/>
          <w:sz w:val="32"/>
          <w:szCs w:val="32"/>
          <w:lang w:eastAsia="zh-CN"/>
        </w:rPr>
        <w:t>其他防止发生次生、衍生事件的必要措施。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）社会安全事件发生后，要立即组织有关部门和单位针对事件的性质和特点，采取下列一项或者多项应急措施：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尽快了解和分析事件起因，有针对性地开展法制宣传和说服教育，及时疏导、化解矛盾和冲突。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维护现场治安秩序，对使用器械相互对抗或以暴力行为参与冲突的当事人实行强制隔离，妥善解决现场纠纷和争端，控制事态发展。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对特定区域内的建构筑物、交通工具、设备、设施以及燃料、燃气、电力、水的供应进行控制，必要时向上级政府申请依法对网络、无线电、通信进行管制。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CN"/>
        </w:rPr>
        <w:t>加强对易受冲击的核心机关和单位的警卫，在党和政府机关、军事机关、报社、广播电台、电视台等单位附近设置临时警戒线，加强对重点敏感人员、场所、部位和标志性建筑的安全保护。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eastAsia="zh-CN"/>
        </w:rPr>
        <w:t>严重危害社会治安秩序的事件发生时，立即依法出动警力，加大社会面检查、巡逻、控制力度，根据现场情况依法采取相应的强制性措施，尽快使社会秩序恢复正常。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lang w:eastAsia="zh-CN"/>
        </w:rPr>
        <w:t>其他必要的措施。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eastAsia="zh-CN"/>
        </w:rPr>
      </w:pPr>
      <w:bookmarkStart w:id="191" w:name="_Toc25449"/>
      <w:r>
        <w:rPr>
          <w:rFonts w:hint="eastAsia" w:ascii="黑体" w:hAnsi="黑体" w:eastAsia="黑体" w:cs="黑体"/>
          <w:sz w:val="32"/>
          <w:szCs w:val="32"/>
          <w:lang w:val="en-US" w:eastAsia="zh-CN"/>
        </w:rPr>
        <w:t>4.4转移安置</w:t>
      </w:r>
      <w:bookmarkEnd w:id="1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预警信号和危险区范围，以应转尽转、就近就便原则进行，确定转移的人员。转移遵循先人员后财产、先老弱病残后一般人员、先低洼处后较高处人员的原则，将危险区人员转移到安置地点，转移责任人有权对不服从转移命令的人员采取强制转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转移安置采取就近安置、集中安置和分散安置相结合的方式，引导转移群众至附近中小学进行安置。要结合实际，根据排查出的隐患点，采用“镇干部+村干部+安置点”工作模式，实行包保转移工作责任制，原则上每一户确定一名包保人员，确保转移不漏一户一人。转移后及时对转移安置灾民情况进行登记，逐级上报转移安置情况及需要解决的困难，妥善解决安置人员的饮食起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人员转移路线：根据我镇各村分布位置，按照就近原则到各村广场及学校。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eastAsia="zh-CN"/>
        </w:rPr>
      </w:pPr>
      <w:bookmarkStart w:id="192" w:name="_Toc47794029"/>
      <w:bookmarkEnd w:id="192"/>
      <w:bookmarkStart w:id="193" w:name="_Toc47794413"/>
      <w:bookmarkEnd w:id="193"/>
      <w:bookmarkStart w:id="194" w:name="_Toc47794345"/>
      <w:bookmarkEnd w:id="194"/>
      <w:bookmarkStart w:id="195" w:name="_Toc23345"/>
      <w:bookmarkEnd w:id="195"/>
      <w:bookmarkStart w:id="196" w:name="_Toc44064220"/>
      <w:bookmarkEnd w:id="196"/>
      <w:bookmarkStart w:id="197" w:name="_Toc26417"/>
      <w:bookmarkEnd w:id="197"/>
      <w:bookmarkStart w:id="198" w:name="_Toc21664"/>
      <w:bookmarkEnd w:id="198"/>
      <w:bookmarkStart w:id="199" w:name="_Toc12840"/>
      <w:bookmarkEnd w:id="199"/>
      <w:bookmarkStart w:id="200" w:name="_Toc47794098"/>
      <w:bookmarkEnd w:id="200"/>
      <w:bookmarkStart w:id="201" w:name="_Toc21126"/>
      <w:bookmarkEnd w:id="201"/>
      <w:bookmarkStart w:id="202" w:name="_Toc47794595"/>
      <w:bookmarkEnd w:id="202"/>
      <w:bookmarkStart w:id="203" w:name="_Toc1838"/>
      <w:bookmarkEnd w:id="203"/>
      <w:bookmarkStart w:id="204" w:name="_Toc28683"/>
      <w:bookmarkEnd w:id="204"/>
      <w:bookmarkStart w:id="205" w:name="_Toc3161"/>
      <w:bookmarkEnd w:id="205"/>
      <w:bookmarkStart w:id="206" w:name="_Toc18932"/>
      <w:r>
        <w:rPr>
          <w:rFonts w:hint="eastAsia" w:ascii="黑体" w:hAnsi="黑体" w:eastAsia="黑体" w:cs="黑体"/>
          <w:sz w:val="32"/>
          <w:szCs w:val="32"/>
          <w:lang w:val="en-US" w:eastAsia="zh-CN"/>
        </w:rPr>
        <w:t>4.5联动支援</w:t>
      </w:r>
      <w:bookmarkEnd w:id="2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现场指挥机构根据突发事件现场实际情况，及时调度指挥相关应急资源开展应急处置与救援行动，现场所有应急力量要服从现场指挥机构的统一指挥协调。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应急救援队伍在镇党委、政府的统一领导下参加突发事件应急处置与救援，按规定的指挥关系和指挥权限进行指挥。社会组织参与突发事件应急处置与救援，纳入现场指挥机构统一管理、统一调动、统一行动。</w:t>
      </w:r>
      <w:r>
        <w:rPr>
          <w:rFonts w:hint="eastAsia" w:ascii="宋体" w:hAnsi="宋体" w:eastAsia="仿宋_GB2312"/>
          <w:sz w:val="32"/>
          <w:szCs w:val="32"/>
          <w:u w:val="none" w:color="auto"/>
        </w:rPr>
        <w:t>上级应急指挥机构到达现场后，镇现场负责人及时汇报现场情况，移交现场指挥权，协助上级应急指挥机构进行处置</w:t>
      </w:r>
      <w:r>
        <w:rPr>
          <w:rFonts w:hint="eastAsia" w:ascii="宋体" w:hAnsi="宋体" w:eastAsia="仿宋_GB2312"/>
          <w:sz w:val="32"/>
          <w:szCs w:val="32"/>
          <w:u w:val="none" w:color="auto"/>
          <w:lang w:eastAsia="zh-CN"/>
        </w:rPr>
        <w:t>，</w:t>
      </w:r>
      <w:r>
        <w:rPr>
          <w:rFonts w:hint="eastAsia" w:ascii="宋体" w:hAnsi="宋体" w:eastAsia="仿宋_GB2312"/>
          <w:sz w:val="32"/>
          <w:szCs w:val="32"/>
          <w:u w:val="none" w:color="auto"/>
        </w:rPr>
        <w:t>做好相应保障工作。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eastAsia="zh-CN"/>
        </w:rPr>
      </w:pPr>
      <w:bookmarkStart w:id="207" w:name="_Toc47794031"/>
      <w:bookmarkEnd w:id="207"/>
      <w:bookmarkStart w:id="208" w:name="_Toc2715"/>
      <w:bookmarkEnd w:id="208"/>
      <w:bookmarkStart w:id="209" w:name="_Toc22663"/>
      <w:bookmarkEnd w:id="209"/>
      <w:bookmarkStart w:id="210" w:name="_Toc47794415"/>
      <w:bookmarkEnd w:id="210"/>
      <w:bookmarkStart w:id="211" w:name="_Toc16507"/>
      <w:bookmarkEnd w:id="211"/>
      <w:bookmarkStart w:id="212" w:name="_Toc47794347"/>
      <w:bookmarkEnd w:id="212"/>
      <w:bookmarkStart w:id="213" w:name="_Toc1219"/>
      <w:bookmarkEnd w:id="213"/>
      <w:bookmarkStart w:id="214" w:name="_Toc47794721"/>
      <w:bookmarkEnd w:id="214"/>
      <w:bookmarkStart w:id="215" w:name="_Toc8291"/>
      <w:bookmarkEnd w:id="215"/>
      <w:bookmarkStart w:id="216" w:name="_Toc47794597"/>
      <w:bookmarkEnd w:id="216"/>
      <w:bookmarkStart w:id="217" w:name="_Toc31690"/>
      <w:bookmarkEnd w:id="217"/>
      <w:bookmarkStart w:id="218" w:name="_Toc28987"/>
      <w:bookmarkEnd w:id="218"/>
      <w:bookmarkStart w:id="219" w:name="_Toc20278"/>
      <w:bookmarkEnd w:id="219"/>
      <w:bookmarkStart w:id="220" w:name="_Toc47794100"/>
      <w:bookmarkEnd w:id="220"/>
      <w:bookmarkStart w:id="221" w:name="_Toc3232"/>
      <w:r>
        <w:rPr>
          <w:rFonts w:hint="eastAsia" w:ascii="黑体" w:hAnsi="黑体" w:eastAsia="黑体" w:cs="黑体"/>
          <w:sz w:val="32"/>
          <w:szCs w:val="32"/>
          <w:lang w:val="en-US" w:eastAsia="zh-CN"/>
        </w:rPr>
        <w:t>4.6应急结束</w:t>
      </w:r>
      <w:bookmarkEnd w:id="2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突发事件应急处置工作结束，或相关威胁和危害得到控制、消除后，由</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政府或</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指挥机构宣布应急结束，或逐步停止有关应急处置措施，应急救援队伍和工作人员有序撤离。同时，采取或者继续实施必要措施，防止发生自然灾害、事故灾难、公共卫生事件的次生、衍生事件或者重新引发社会安全事件。现场指挥机构停止运行后，通知相关方面解除应急措施，进入过渡时期，逐步恢复生产生活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lang w:val="en-US" w:eastAsia="zh-CN"/>
        </w:rPr>
      </w:pPr>
      <w:bookmarkStart w:id="222" w:name="_Toc47794032"/>
      <w:bookmarkEnd w:id="222"/>
      <w:bookmarkStart w:id="223" w:name="_Toc2970"/>
      <w:bookmarkEnd w:id="223"/>
      <w:bookmarkStart w:id="224" w:name="_Toc16464"/>
      <w:bookmarkEnd w:id="224"/>
      <w:bookmarkStart w:id="225" w:name="_Toc47794416"/>
      <w:bookmarkEnd w:id="225"/>
      <w:bookmarkStart w:id="226" w:name="_Toc47794722"/>
      <w:bookmarkEnd w:id="226"/>
      <w:bookmarkStart w:id="227" w:name="_Toc44064223"/>
      <w:bookmarkEnd w:id="227"/>
      <w:bookmarkStart w:id="228" w:name="_Toc29539"/>
      <w:bookmarkEnd w:id="228"/>
      <w:bookmarkStart w:id="229" w:name="_Toc9355"/>
      <w:bookmarkEnd w:id="229"/>
      <w:bookmarkStart w:id="230" w:name="_Toc19618"/>
      <w:bookmarkEnd w:id="230"/>
      <w:bookmarkStart w:id="231" w:name="_Toc49604598"/>
      <w:bookmarkEnd w:id="231"/>
      <w:bookmarkStart w:id="232" w:name="_Toc2137"/>
      <w:bookmarkEnd w:id="232"/>
      <w:bookmarkStart w:id="233" w:name="_Toc47794101"/>
      <w:bookmarkEnd w:id="233"/>
      <w:bookmarkStart w:id="234" w:name="_Toc15632"/>
      <w:bookmarkEnd w:id="234"/>
      <w:bookmarkStart w:id="235" w:name="_Toc47794598"/>
      <w:bookmarkEnd w:id="235"/>
      <w:bookmarkStart w:id="236" w:name="_Toc47794348"/>
      <w:bookmarkEnd w:id="236"/>
      <w:bookmarkStart w:id="237" w:name="_Toc11236"/>
      <w:r>
        <w:rPr>
          <w:rFonts w:hint="eastAsia" w:ascii="黑体" w:hAnsi="黑体" w:eastAsia="黑体" w:cs="黑体"/>
          <w:sz w:val="32"/>
          <w:szCs w:val="32"/>
          <w:lang w:val="en-US" w:eastAsia="zh-CN"/>
        </w:rPr>
        <w:t>5 后期处置</w:t>
      </w:r>
      <w:bookmarkEnd w:id="2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eastAsia="zh-CN"/>
        </w:rPr>
      </w:pPr>
      <w:bookmarkStart w:id="238" w:name="_Toc31771"/>
      <w:bookmarkEnd w:id="238"/>
      <w:bookmarkStart w:id="239" w:name="_Toc47794349"/>
      <w:bookmarkEnd w:id="239"/>
      <w:bookmarkStart w:id="240" w:name="_Toc47794417"/>
      <w:bookmarkEnd w:id="240"/>
      <w:bookmarkStart w:id="241" w:name="_Toc44064224"/>
      <w:bookmarkEnd w:id="241"/>
      <w:bookmarkStart w:id="242" w:name="_Toc17306"/>
      <w:bookmarkEnd w:id="242"/>
      <w:bookmarkStart w:id="243" w:name="_Toc18808"/>
      <w:bookmarkEnd w:id="243"/>
      <w:bookmarkStart w:id="244" w:name="_Toc1406"/>
      <w:bookmarkEnd w:id="244"/>
      <w:bookmarkStart w:id="245" w:name="_Toc47794102"/>
      <w:bookmarkEnd w:id="245"/>
      <w:bookmarkStart w:id="246" w:name="_Toc47794599"/>
      <w:bookmarkEnd w:id="246"/>
      <w:bookmarkStart w:id="247" w:name="_Toc22589"/>
      <w:bookmarkEnd w:id="247"/>
      <w:bookmarkStart w:id="248" w:name="_Toc16117"/>
      <w:bookmarkEnd w:id="248"/>
      <w:bookmarkStart w:id="249" w:name="_Toc581"/>
      <w:bookmarkEnd w:id="249"/>
      <w:bookmarkStart w:id="250" w:name="_Toc3656"/>
      <w:bookmarkEnd w:id="250"/>
      <w:bookmarkStart w:id="251" w:name="_Toc47794723"/>
      <w:bookmarkEnd w:id="251"/>
      <w:bookmarkStart w:id="252" w:name="_Toc31148"/>
      <w:r>
        <w:rPr>
          <w:rFonts w:hint="eastAsia" w:ascii="黑体" w:hAnsi="黑体" w:eastAsia="黑体" w:cs="黑体"/>
          <w:sz w:val="32"/>
          <w:szCs w:val="32"/>
          <w:lang w:val="en-US" w:eastAsia="zh-CN"/>
        </w:rPr>
        <w:t>5.1善后处置</w:t>
      </w:r>
      <w:bookmarkEnd w:id="2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镇应急委员会成员单位根据突发事件类别和各自的职责，会同相关部门和单位制定救助、补偿、救治、抚慰、抚恤、安置和心理干预等善后工作方案并组织实施。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）对突发事件中的伤亡人员、</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lang w:eastAsia="zh-CN"/>
        </w:rPr>
        <w:t>应急处置人员，按照规定给予抚恤、补助，</w:t>
      </w:r>
      <w:r>
        <w:rPr>
          <w:rFonts w:hint="eastAsia" w:ascii="仿宋_GB2312" w:hAnsi="仿宋_GB2312" w:eastAsia="仿宋_GB2312" w:cs="仿宋_GB2312"/>
          <w:sz w:val="32"/>
          <w:szCs w:val="32"/>
          <w:lang w:val="en-US" w:eastAsia="zh-CN"/>
        </w:rPr>
        <w:t>并提供必要的心理咨询及司法援助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）紧急调</w:t>
      </w:r>
      <w:r>
        <w:rPr>
          <w:rFonts w:hint="eastAsia" w:ascii="仿宋_GB2312" w:hAnsi="仿宋_GB2312" w:eastAsia="仿宋_GB2312" w:cs="仿宋_GB2312"/>
          <w:sz w:val="32"/>
          <w:szCs w:val="32"/>
          <w:lang w:val="en-US" w:eastAsia="zh-CN"/>
        </w:rPr>
        <w:t>集或</w:t>
      </w:r>
      <w:r>
        <w:rPr>
          <w:rFonts w:hint="eastAsia" w:ascii="仿宋_GB2312" w:hAnsi="仿宋_GB2312" w:eastAsia="仿宋_GB2312" w:cs="仿宋_GB2312"/>
          <w:sz w:val="32"/>
          <w:szCs w:val="32"/>
          <w:lang w:eastAsia="zh-CN"/>
        </w:rPr>
        <w:t>征用有关单位和个人的物资、</w:t>
      </w:r>
      <w:r>
        <w:rPr>
          <w:rFonts w:hint="eastAsia" w:ascii="仿宋_GB2312" w:hAnsi="仿宋_GB2312" w:eastAsia="仿宋_GB2312" w:cs="仿宋_GB2312"/>
          <w:sz w:val="32"/>
          <w:szCs w:val="32"/>
          <w:lang w:val="en-US" w:eastAsia="zh-CN"/>
        </w:rPr>
        <w:t>提供的劳务应参照市场价格给予适当补偿，妥善解决因处置突发事件引发的矛盾与纠纷。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）有关部门要做好卫生防疫和环境污染消除工作。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eastAsia="zh-CN"/>
        </w:rPr>
      </w:pPr>
      <w:bookmarkStart w:id="253" w:name="_Toc47794034"/>
      <w:bookmarkEnd w:id="253"/>
      <w:bookmarkStart w:id="254" w:name="_Toc47794600"/>
      <w:bookmarkEnd w:id="254"/>
      <w:bookmarkStart w:id="255" w:name="_Toc47794350"/>
      <w:bookmarkEnd w:id="255"/>
      <w:bookmarkStart w:id="256" w:name="_Toc47794418"/>
      <w:bookmarkEnd w:id="256"/>
      <w:bookmarkStart w:id="257" w:name="_Toc29568"/>
      <w:bookmarkEnd w:id="257"/>
      <w:bookmarkStart w:id="258" w:name="_Toc22659"/>
      <w:bookmarkEnd w:id="258"/>
      <w:bookmarkStart w:id="259" w:name="_Toc21661"/>
      <w:bookmarkEnd w:id="259"/>
      <w:bookmarkStart w:id="260" w:name="_Toc31115"/>
      <w:bookmarkEnd w:id="260"/>
      <w:bookmarkStart w:id="261" w:name="_Toc8404"/>
      <w:bookmarkEnd w:id="261"/>
      <w:bookmarkStart w:id="262" w:name="_Toc31860"/>
      <w:bookmarkEnd w:id="262"/>
      <w:bookmarkStart w:id="263" w:name="_Toc47794724"/>
      <w:bookmarkEnd w:id="263"/>
      <w:bookmarkStart w:id="264" w:name="_Toc14002"/>
      <w:bookmarkEnd w:id="264"/>
      <w:bookmarkStart w:id="265" w:name="_Toc14948"/>
      <w:bookmarkEnd w:id="265"/>
      <w:bookmarkStart w:id="266" w:name="_Toc10570"/>
      <w:r>
        <w:rPr>
          <w:rFonts w:hint="eastAsia" w:ascii="黑体" w:hAnsi="黑体" w:eastAsia="黑体" w:cs="黑体"/>
          <w:sz w:val="32"/>
          <w:szCs w:val="32"/>
          <w:lang w:val="en-US" w:eastAsia="zh-CN"/>
        </w:rPr>
        <w:t>5.2恢复重建</w:t>
      </w:r>
      <w:bookmarkEnd w:id="2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）突发事件</w:t>
      </w:r>
      <w:r>
        <w:rPr>
          <w:rFonts w:hint="eastAsia" w:ascii="仿宋_GB2312" w:hAnsi="仿宋_GB2312" w:eastAsia="仿宋_GB2312" w:cs="仿宋_GB2312"/>
          <w:sz w:val="32"/>
          <w:szCs w:val="32"/>
          <w:lang w:val="en-US" w:eastAsia="zh-CN"/>
        </w:rPr>
        <w:t>应急处置工作结束后</w:t>
      </w:r>
      <w:r>
        <w:rPr>
          <w:rFonts w:hint="eastAsia" w:ascii="仿宋_GB2312" w:hAnsi="仿宋_GB2312" w:eastAsia="仿宋_GB2312" w:cs="仿宋_GB2312"/>
          <w:sz w:val="32"/>
          <w:szCs w:val="32"/>
          <w:lang w:eastAsia="zh-CN"/>
        </w:rPr>
        <w:t>，镇应急委员会成员单位应</w:t>
      </w:r>
      <w:r>
        <w:rPr>
          <w:rFonts w:hint="eastAsia" w:ascii="仿宋_GB2312" w:hAnsi="仿宋_GB2312" w:eastAsia="仿宋_GB2312" w:cs="仿宋_GB2312"/>
          <w:sz w:val="32"/>
          <w:szCs w:val="32"/>
          <w:lang w:val="en-US" w:eastAsia="zh-CN"/>
        </w:rPr>
        <w:t>立即组织</w:t>
      </w:r>
      <w:r>
        <w:rPr>
          <w:rFonts w:hint="eastAsia" w:ascii="仿宋_GB2312" w:hAnsi="仿宋_GB2312" w:eastAsia="仿宋_GB2312" w:cs="仿宋_GB2312"/>
          <w:sz w:val="32"/>
          <w:szCs w:val="32"/>
          <w:lang w:eastAsia="zh-CN"/>
        </w:rPr>
        <w:t>制订恢复重建计划，</w:t>
      </w:r>
      <w:r>
        <w:rPr>
          <w:rFonts w:hint="eastAsia" w:ascii="仿宋_GB2312" w:hAnsi="仿宋_GB2312" w:eastAsia="仿宋_GB2312" w:cs="仿宋_GB2312"/>
          <w:sz w:val="32"/>
          <w:szCs w:val="32"/>
          <w:lang w:val="en-US" w:eastAsia="zh-CN"/>
        </w:rPr>
        <w:t>并向滕州市政府报告。及时组织协调相关部门开展工作，尽快</w:t>
      </w:r>
      <w:r>
        <w:rPr>
          <w:rFonts w:hint="eastAsia" w:ascii="仿宋_GB2312" w:hAnsi="仿宋_GB2312" w:eastAsia="仿宋_GB2312" w:cs="仿宋_GB2312"/>
          <w:sz w:val="32"/>
          <w:szCs w:val="32"/>
          <w:lang w:eastAsia="zh-CN"/>
        </w:rPr>
        <w:t>修复被损坏的交通、水</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lang w:eastAsia="zh-CN"/>
        </w:rPr>
        <w:t>、通信、供水、排水、供电、</w:t>
      </w:r>
      <w:r>
        <w:rPr>
          <w:rFonts w:hint="eastAsia" w:ascii="仿宋_GB2312" w:hAnsi="仿宋_GB2312" w:eastAsia="仿宋_GB2312" w:cs="仿宋_GB2312"/>
          <w:sz w:val="32"/>
          <w:szCs w:val="32"/>
          <w:lang w:val="en-US" w:eastAsia="zh-CN"/>
        </w:rPr>
        <w:t>供气</w:t>
      </w:r>
      <w:r>
        <w:rPr>
          <w:rFonts w:hint="eastAsia" w:ascii="仿宋_GB2312" w:hAnsi="仿宋_GB2312" w:eastAsia="仿宋_GB2312" w:cs="仿宋_GB2312"/>
          <w:sz w:val="32"/>
          <w:szCs w:val="32"/>
          <w:lang w:eastAsia="zh-CN"/>
        </w:rPr>
        <w:t>、输油</w:t>
      </w:r>
      <w:r>
        <w:rPr>
          <w:rFonts w:hint="eastAsia" w:ascii="仿宋_GB2312" w:hAnsi="仿宋_GB2312" w:eastAsia="仿宋_GB2312" w:cs="仿宋_GB2312"/>
          <w:sz w:val="32"/>
          <w:szCs w:val="32"/>
          <w:lang w:val="en-US" w:eastAsia="zh-CN"/>
        </w:rPr>
        <w:t>管道</w:t>
      </w:r>
      <w:r>
        <w:rPr>
          <w:rFonts w:hint="eastAsia" w:ascii="仿宋_GB2312" w:hAnsi="仿宋_GB2312" w:eastAsia="仿宋_GB2312" w:cs="仿宋_GB2312"/>
          <w:sz w:val="32"/>
          <w:szCs w:val="32"/>
          <w:lang w:eastAsia="zh-CN"/>
        </w:rPr>
        <w:t>等公共设施，恢复社会秩序。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需要上级政府援助的，由镇政府提出请求，上级有关部门根据灾害评估调查报告和受灾地区恢复重建计划，提出解决建议或意见，按有关规定组织实施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eastAsia="zh-CN"/>
        </w:rPr>
      </w:pPr>
      <w:bookmarkStart w:id="267" w:name="_Toc21653"/>
      <w:bookmarkEnd w:id="267"/>
      <w:bookmarkStart w:id="268" w:name="_Toc24525"/>
      <w:bookmarkEnd w:id="268"/>
      <w:bookmarkStart w:id="269" w:name="_Toc47794419"/>
      <w:bookmarkEnd w:id="269"/>
      <w:bookmarkStart w:id="270" w:name="_Toc114"/>
      <w:bookmarkEnd w:id="270"/>
      <w:bookmarkStart w:id="271" w:name="_Toc16918"/>
      <w:bookmarkEnd w:id="271"/>
      <w:bookmarkStart w:id="272" w:name="_Toc47794725"/>
      <w:bookmarkEnd w:id="272"/>
      <w:bookmarkStart w:id="273" w:name="_Toc47794104"/>
      <w:bookmarkEnd w:id="273"/>
      <w:bookmarkStart w:id="274" w:name="_Toc12448"/>
      <w:bookmarkEnd w:id="274"/>
      <w:bookmarkStart w:id="275" w:name="_Toc15225"/>
      <w:bookmarkEnd w:id="275"/>
      <w:bookmarkStart w:id="276" w:name="_Toc47794601"/>
      <w:bookmarkEnd w:id="276"/>
      <w:bookmarkStart w:id="277" w:name="_Toc47794351"/>
      <w:bookmarkEnd w:id="277"/>
      <w:bookmarkStart w:id="278" w:name="_Toc23268"/>
      <w:bookmarkEnd w:id="278"/>
      <w:bookmarkStart w:id="279" w:name="_Toc47794035"/>
      <w:bookmarkEnd w:id="279"/>
      <w:bookmarkStart w:id="280" w:name="_Toc15487"/>
      <w:r>
        <w:rPr>
          <w:rFonts w:hint="eastAsia" w:ascii="黑体" w:hAnsi="黑体" w:eastAsia="黑体" w:cs="黑体"/>
          <w:sz w:val="32"/>
          <w:szCs w:val="32"/>
          <w:lang w:val="en-US" w:eastAsia="zh-CN"/>
        </w:rPr>
        <w:t>5.3评估总结</w:t>
      </w:r>
      <w:bookmarkEnd w:id="2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）发生一般突发事件，</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lang w:val="en-US" w:eastAsia="zh-CN"/>
        </w:rPr>
        <w:t>应当及时查明突发事件的原因和过程，对突发事件造成的损失进行评估，总结经验教训，制定改进措施，将调查与评估情况向滕州市人民政府报告。</w:t>
      </w:r>
      <w:r>
        <w:rPr>
          <w:rFonts w:hint="eastAsia" w:ascii="仿宋_GB2312" w:hAnsi="仿宋_GB2312" w:eastAsia="仿宋_GB2312" w:cs="仿宋_GB2312"/>
          <w:sz w:val="32"/>
          <w:szCs w:val="32"/>
          <w:lang w:eastAsia="zh-CN"/>
        </w:rPr>
        <w:t>发生较大及以上突发事件，政府应派出调查人员配合国家、省、市人民政府调查组进行调查。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镇应急管理委员会</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成员单位</w:t>
      </w:r>
      <w:r>
        <w:rPr>
          <w:rFonts w:hint="eastAsia" w:ascii="仿宋_GB2312" w:hAnsi="仿宋_GB2312" w:eastAsia="仿宋_GB2312" w:cs="仿宋_GB2312"/>
          <w:sz w:val="32"/>
          <w:szCs w:val="32"/>
          <w:lang w:eastAsia="zh-CN"/>
        </w:rPr>
        <w:t>于每年第一季度组织对上年度发生的突发事件进行全面总结和评估，并将总结和评估情况向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政府报告，并抄送</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镇政府对本行政区域上年度突发事件进行全面评估，向滕州市人民政府报告，并抄送滕州市应急管理局。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lang w:val="en-US"/>
        </w:rPr>
      </w:pPr>
      <w:bookmarkStart w:id="281" w:name="_Toc8286"/>
      <w:bookmarkEnd w:id="281"/>
      <w:bookmarkStart w:id="282" w:name="_Toc5333"/>
      <w:bookmarkEnd w:id="282"/>
      <w:bookmarkStart w:id="283" w:name="_Toc26255"/>
      <w:bookmarkEnd w:id="283"/>
      <w:bookmarkStart w:id="284" w:name="_Toc49604599"/>
      <w:bookmarkEnd w:id="284"/>
      <w:bookmarkStart w:id="285" w:name="_Toc4687"/>
      <w:bookmarkEnd w:id="285"/>
      <w:bookmarkStart w:id="286" w:name="_Toc10592"/>
      <w:bookmarkEnd w:id="286"/>
      <w:bookmarkStart w:id="287" w:name="_Toc6526"/>
      <w:bookmarkEnd w:id="287"/>
      <w:bookmarkStart w:id="288" w:name="_Toc12443"/>
      <w:bookmarkEnd w:id="288"/>
      <w:bookmarkStart w:id="289" w:name="_Toc17611"/>
      <w:bookmarkEnd w:id="289"/>
      <w:bookmarkStart w:id="290" w:name="_Toc5610"/>
      <w:r>
        <w:rPr>
          <w:rFonts w:hint="eastAsia" w:ascii="黑体" w:hAnsi="黑体" w:eastAsia="黑体" w:cs="黑体"/>
          <w:sz w:val="32"/>
          <w:szCs w:val="32"/>
          <w:lang w:val="en-US" w:eastAsia="zh-CN"/>
        </w:rPr>
        <w:t>6 保障措施</w:t>
      </w:r>
      <w:bookmarkEnd w:id="2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291" w:name="_Toc29888"/>
      <w:bookmarkEnd w:id="291"/>
      <w:bookmarkStart w:id="292" w:name="_Toc7835"/>
      <w:bookmarkEnd w:id="292"/>
      <w:bookmarkStart w:id="293" w:name="_Toc47794727"/>
      <w:bookmarkEnd w:id="293"/>
      <w:bookmarkStart w:id="294" w:name="_Toc49604600"/>
      <w:bookmarkEnd w:id="294"/>
      <w:bookmarkStart w:id="295" w:name="_Toc47794353"/>
      <w:bookmarkEnd w:id="295"/>
      <w:bookmarkStart w:id="296" w:name="_Toc19339"/>
      <w:bookmarkEnd w:id="296"/>
      <w:bookmarkStart w:id="297" w:name="_Toc44064226"/>
      <w:bookmarkEnd w:id="297"/>
      <w:bookmarkStart w:id="298" w:name="_Toc47794106"/>
      <w:bookmarkEnd w:id="298"/>
      <w:bookmarkStart w:id="299" w:name="_Toc11370"/>
      <w:bookmarkEnd w:id="299"/>
      <w:bookmarkStart w:id="300" w:name="_Toc47794037"/>
      <w:bookmarkEnd w:id="300"/>
      <w:bookmarkStart w:id="301" w:name="_Toc47794603"/>
      <w:bookmarkEnd w:id="301"/>
      <w:bookmarkStart w:id="302" w:name="_Toc9887"/>
      <w:bookmarkEnd w:id="302"/>
      <w:bookmarkStart w:id="303" w:name="_Toc637"/>
      <w:bookmarkEnd w:id="303"/>
      <w:bookmarkStart w:id="304" w:name="_Toc47794421"/>
      <w:bookmarkEnd w:id="304"/>
      <w:bookmarkStart w:id="305" w:name="_Toc17396"/>
      <w:bookmarkEnd w:id="305"/>
      <w:bookmarkStart w:id="306" w:name="_Toc9466"/>
      <w:r>
        <w:rPr>
          <w:rFonts w:hint="eastAsia" w:ascii="黑体" w:hAnsi="黑体" w:eastAsia="黑体" w:cs="黑体"/>
          <w:sz w:val="32"/>
          <w:szCs w:val="32"/>
          <w:lang w:val="en-US" w:eastAsia="zh-CN"/>
        </w:rPr>
        <w:t>6</w:t>
      </w:r>
      <w:r>
        <w:rPr>
          <w:rFonts w:hint="eastAsia" w:ascii="黑体" w:hAnsi="黑体" w:eastAsia="黑体" w:cs="黑体"/>
          <w:sz w:val="32"/>
          <w:szCs w:val="32"/>
          <w:lang w:val="en-US"/>
        </w:rPr>
        <w:t>.</w:t>
      </w:r>
      <w:r>
        <w:rPr>
          <w:rFonts w:hint="eastAsia" w:ascii="黑体" w:hAnsi="黑体" w:eastAsia="黑体" w:cs="黑体"/>
          <w:sz w:val="32"/>
          <w:szCs w:val="32"/>
          <w:lang w:val="en-US" w:eastAsia="zh-CN"/>
        </w:rPr>
        <w:t>1通信保障</w:t>
      </w:r>
      <w:bookmarkEnd w:id="3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各电信运营企业（移动、电信、联通、铁塔）加强通信保障系统的维护，并制定通信系统备用方案和应急处置预案。宣传</w:t>
      </w:r>
      <w:r>
        <w:rPr>
          <w:rFonts w:hint="eastAsia" w:ascii="仿宋_GB2312" w:hAnsi="仿宋_GB2312" w:eastAsia="仿宋_GB2312" w:cs="仿宋_GB2312"/>
          <w:sz w:val="32"/>
          <w:szCs w:val="32"/>
          <w:lang w:val="en-US" w:eastAsia="zh-CN"/>
        </w:rPr>
        <w:t>信息岗、广播站</w:t>
      </w:r>
      <w:r>
        <w:rPr>
          <w:rFonts w:hint="eastAsia" w:ascii="仿宋_GB2312" w:hAnsi="仿宋_GB2312" w:eastAsia="仿宋_GB2312" w:cs="仿宋_GB2312"/>
          <w:sz w:val="32"/>
          <w:szCs w:val="32"/>
          <w:lang w:eastAsia="zh-CN"/>
        </w:rPr>
        <w:t>应加强应急广播电视保障系统的建设维护，提升应急信息传播能力。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307" w:name="_Toc26758"/>
      <w:r>
        <w:rPr>
          <w:rFonts w:hint="eastAsia" w:ascii="黑体" w:hAnsi="黑体" w:eastAsia="黑体" w:cs="黑体"/>
          <w:sz w:val="32"/>
          <w:szCs w:val="32"/>
          <w:lang w:val="en-US" w:eastAsia="zh-CN"/>
        </w:rPr>
        <w:t>6.2队伍保障</w:t>
      </w:r>
      <w:bookmarkEnd w:id="30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民兵</w:t>
      </w:r>
      <w:r>
        <w:rPr>
          <w:rFonts w:hint="eastAsia" w:ascii="仿宋_GB2312" w:hAnsi="仿宋_GB2312" w:eastAsia="仿宋_GB2312" w:cs="仿宋_GB2312"/>
          <w:sz w:val="32"/>
          <w:szCs w:val="32"/>
          <w:lang w:eastAsia="zh-CN"/>
        </w:rPr>
        <w:t>应急队伍。</w:t>
      </w:r>
      <w:r>
        <w:rPr>
          <w:rFonts w:hint="eastAsia" w:ascii="仿宋_GB2312" w:hAnsi="仿宋_GB2312" w:eastAsia="仿宋_GB2312" w:cs="仿宋_GB2312"/>
          <w:sz w:val="32"/>
          <w:szCs w:val="32"/>
          <w:lang w:val="en-US" w:eastAsia="zh-CN"/>
        </w:rPr>
        <w:t>民兵</w:t>
      </w:r>
      <w:r>
        <w:rPr>
          <w:rFonts w:hint="eastAsia" w:ascii="仿宋_GB2312" w:hAnsi="仿宋_GB2312" w:eastAsia="仿宋_GB2312" w:cs="仿宋_GB2312"/>
          <w:sz w:val="32"/>
          <w:szCs w:val="32"/>
          <w:lang w:eastAsia="zh-CN"/>
        </w:rPr>
        <w:t>应急队伍是应急救援的先期力量。</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整合各类应急资源，推进“专兼结合、一队多能”的综合性应急队伍建设，提高队伍的综合素质和应急保障能力，发展灾害信息员、气象信息员等“一员多职”应急信息员队伍。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）社会应急队伍。社会应急队伍是应急救援的辅助力量。</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充分发挥共青团、志愿者及社会组织的作用，鼓励、支持和引导企业单位和社会组织等具有相关知识、经验和资质的人员在擅长的领域有序参与应急救援和服务工作。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）应急队伍调动。一般以公安、医疗卫生等应急队伍为主体进行先期处置，专项应急机构和有关部门、单位组织应急队伍进行后续处置。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各专项应急机构应制定应急队伍组织保障方案，结合各相关部门的工作和生产，积极开展专业技能培训和应对突发事件的演练，检验应急队伍的快速反应能力，提高各部门之间协调配合和现场处置能力，实现对突发事件管理的规范化和程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）建立健全应急队伍的交流与合作机制。要加强专业应急救援队伍与非专业应急救援队伍的合作，联合培训、联合演练，提高合成应急、协同应急的能力。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308" w:name="_Toc44064227"/>
      <w:bookmarkEnd w:id="308"/>
      <w:bookmarkStart w:id="309" w:name="_Toc47794605"/>
      <w:bookmarkEnd w:id="309"/>
      <w:bookmarkStart w:id="310" w:name="_Toc20516"/>
      <w:bookmarkEnd w:id="310"/>
      <w:bookmarkStart w:id="311" w:name="_Toc49604601"/>
      <w:bookmarkEnd w:id="311"/>
      <w:bookmarkStart w:id="312" w:name="_Toc47794107"/>
      <w:bookmarkEnd w:id="312"/>
      <w:bookmarkStart w:id="313" w:name="_Toc47794355"/>
      <w:bookmarkEnd w:id="313"/>
      <w:bookmarkStart w:id="314" w:name="_Toc9559"/>
      <w:bookmarkEnd w:id="314"/>
      <w:bookmarkStart w:id="315" w:name="_Toc49604602"/>
      <w:bookmarkEnd w:id="315"/>
      <w:bookmarkStart w:id="316" w:name="_Toc4188"/>
      <w:bookmarkEnd w:id="316"/>
      <w:bookmarkStart w:id="317" w:name="_Toc47794729"/>
      <w:bookmarkEnd w:id="317"/>
      <w:bookmarkStart w:id="318" w:name="_Toc47794039"/>
      <w:bookmarkEnd w:id="318"/>
      <w:bookmarkStart w:id="319" w:name="_Toc32113"/>
      <w:bookmarkEnd w:id="319"/>
      <w:bookmarkStart w:id="320" w:name="_Toc31302"/>
      <w:bookmarkEnd w:id="320"/>
      <w:bookmarkStart w:id="321" w:name="_Toc47794108"/>
      <w:bookmarkEnd w:id="321"/>
      <w:bookmarkStart w:id="322" w:name="_Toc4633"/>
      <w:bookmarkEnd w:id="322"/>
      <w:bookmarkStart w:id="323" w:name="_Toc44064228"/>
      <w:bookmarkEnd w:id="323"/>
      <w:bookmarkStart w:id="324" w:name="_Toc21635"/>
      <w:bookmarkEnd w:id="324"/>
      <w:bookmarkStart w:id="325" w:name="_Toc47794422"/>
      <w:bookmarkEnd w:id="325"/>
      <w:bookmarkStart w:id="326" w:name="_Toc16238"/>
      <w:bookmarkEnd w:id="326"/>
      <w:bookmarkStart w:id="327" w:name="_Toc26009"/>
      <w:bookmarkEnd w:id="327"/>
      <w:bookmarkStart w:id="328" w:name="_Toc28329"/>
      <w:bookmarkEnd w:id="328"/>
      <w:bookmarkStart w:id="329" w:name="_Toc24576"/>
      <w:bookmarkEnd w:id="329"/>
      <w:bookmarkStart w:id="330" w:name="_Toc15980"/>
      <w:bookmarkEnd w:id="330"/>
      <w:bookmarkStart w:id="331" w:name="_Toc29333"/>
      <w:bookmarkEnd w:id="331"/>
      <w:bookmarkStart w:id="332" w:name="_Toc47794728"/>
      <w:bookmarkEnd w:id="332"/>
      <w:bookmarkStart w:id="333" w:name="_Toc47794354"/>
      <w:bookmarkEnd w:id="333"/>
      <w:bookmarkStart w:id="334" w:name="_Toc1591"/>
      <w:bookmarkEnd w:id="334"/>
      <w:bookmarkStart w:id="335" w:name="_Toc47794423"/>
      <w:bookmarkEnd w:id="335"/>
      <w:bookmarkStart w:id="336" w:name="_Toc47794038"/>
      <w:bookmarkEnd w:id="336"/>
      <w:bookmarkStart w:id="337" w:name="_Toc5908"/>
      <w:bookmarkEnd w:id="337"/>
      <w:bookmarkStart w:id="338" w:name="_Toc17305"/>
      <w:r>
        <w:rPr>
          <w:rFonts w:hint="eastAsia" w:ascii="黑体" w:hAnsi="黑体" w:eastAsia="黑体" w:cs="黑体"/>
          <w:sz w:val="32"/>
          <w:szCs w:val="32"/>
          <w:lang w:val="en-US" w:eastAsia="zh-CN"/>
        </w:rPr>
        <w:t>6</w:t>
      </w:r>
      <w:r>
        <w:rPr>
          <w:rFonts w:hint="eastAsia" w:ascii="黑体" w:hAnsi="黑体" w:eastAsia="黑体" w:cs="黑体"/>
          <w:sz w:val="32"/>
          <w:szCs w:val="32"/>
          <w:lang w:val="en-US"/>
        </w:rPr>
        <w:t>.3</w:t>
      </w:r>
      <w:r>
        <w:rPr>
          <w:rFonts w:hint="eastAsia" w:ascii="黑体" w:hAnsi="黑体" w:eastAsia="黑体" w:cs="黑体"/>
          <w:sz w:val="32"/>
          <w:szCs w:val="32"/>
          <w:lang w:val="en-US" w:eastAsia="zh-CN"/>
        </w:rPr>
        <w:t>物资装备</w:t>
      </w:r>
      <w:bookmarkEnd w:id="3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lang w:val="en-US" w:eastAsia="zh-CN"/>
        </w:rPr>
        <w:t>办公室、武装部</w:t>
      </w:r>
      <w:r>
        <w:rPr>
          <w:rFonts w:hint="eastAsia" w:ascii="仿宋_GB2312" w:hAnsi="仿宋_GB2312" w:eastAsia="仿宋_GB2312" w:cs="仿宋_GB2312"/>
          <w:sz w:val="32"/>
          <w:szCs w:val="32"/>
          <w:lang w:eastAsia="zh-CN"/>
        </w:rPr>
        <w:t>会同财政</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lang w:eastAsia="zh-CN"/>
        </w:rPr>
        <w:t>制定应急物资储备规划并组织实施。应急管理</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武装部、</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lang w:eastAsia="zh-CN"/>
        </w:rPr>
        <w:t>等部门按照职能分工，建立健全重要应急物资保障系统，完善重要应急物资监管、生产、储备、调拨和紧急配送体系。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）按照“合理配置，资源共享”原则，由相关部门根据应急救援需要，各自建立专项物资储备制度。应急管理办公室等综合管理部门负责组织、协调应急救援物资的紧急调拨和供应；卫生</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lang w:eastAsia="zh-CN"/>
        </w:rPr>
        <w:t>负责协调突发事件应急救治药品、医疗器械、医疗防护用品、消毒产品的供应；市场监管</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lang w:eastAsia="zh-CN"/>
        </w:rPr>
        <w:t>负责对应急救治药品、医疗器械实施监管，保证所用药品、医疗器械的安全有效。其他各有关部门和单位要根据自身职责，加强对常用应急储备物资的管理，及时予以补充更新。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）应急处置工作中救援物资的调用，由</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组织协调，指令组织各相关部门实施。各部门要建立健全应急救援物资储备、调拨和紧急配送方案，确保应急处置所需的物资器材和生活必需品的应急供应。按规定做好物资装备储备工作或与有关企业签订协议，与相邻地区建立应急物资调剂供应渠道，保障应急救援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）鼓励和引导党总支、</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企业单位和家庭储备基本的应急自救物资和生活必需品。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339" w:name="_Toc30709"/>
      <w:bookmarkEnd w:id="339"/>
      <w:bookmarkStart w:id="340" w:name="_Toc31575"/>
      <w:bookmarkEnd w:id="340"/>
      <w:bookmarkStart w:id="341" w:name="_Toc47794048"/>
      <w:bookmarkEnd w:id="341"/>
      <w:bookmarkStart w:id="342" w:name="_Toc24518"/>
      <w:bookmarkEnd w:id="342"/>
      <w:bookmarkStart w:id="343" w:name="_Toc47794040"/>
      <w:bookmarkEnd w:id="343"/>
      <w:bookmarkStart w:id="344" w:name="_Toc47794432"/>
      <w:bookmarkEnd w:id="344"/>
      <w:bookmarkStart w:id="345" w:name="_Toc9633"/>
      <w:bookmarkEnd w:id="345"/>
      <w:bookmarkStart w:id="346" w:name="_Toc47794109"/>
      <w:bookmarkEnd w:id="346"/>
      <w:bookmarkStart w:id="347" w:name="_Toc27965"/>
      <w:bookmarkEnd w:id="347"/>
      <w:bookmarkStart w:id="348" w:name="_Toc47794738"/>
      <w:bookmarkEnd w:id="348"/>
      <w:bookmarkStart w:id="349" w:name="_Toc47794117"/>
      <w:bookmarkEnd w:id="349"/>
      <w:bookmarkStart w:id="350" w:name="_Toc15046"/>
      <w:bookmarkEnd w:id="350"/>
      <w:bookmarkStart w:id="351" w:name="_Toc47794424"/>
      <w:bookmarkEnd w:id="351"/>
      <w:bookmarkStart w:id="352" w:name="_Toc47794364"/>
      <w:bookmarkEnd w:id="352"/>
      <w:bookmarkStart w:id="353" w:name="_Toc17971"/>
      <w:bookmarkEnd w:id="353"/>
      <w:bookmarkStart w:id="354" w:name="_Toc30639"/>
      <w:bookmarkEnd w:id="354"/>
      <w:bookmarkStart w:id="355" w:name="_Toc44064229"/>
      <w:bookmarkEnd w:id="355"/>
      <w:bookmarkStart w:id="356" w:name="_Toc26880"/>
      <w:bookmarkEnd w:id="356"/>
      <w:bookmarkStart w:id="357" w:name="_Toc49604603"/>
      <w:bookmarkEnd w:id="357"/>
      <w:bookmarkStart w:id="358" w:name="_Toc47794614"/>
      <w:bookmarkEnd w:id="358"/>
      <w:bookmarkStart w:id="359" w:name="_Toc1740"/>
      <w:bookmarkEnd w:id="359"/>
      <w:bookmarkStart w:id="360" w:name="_Toc11951"/>
      <w:bookmarkEnd w:id="360"/>
      <w:bookmarkStart w:id="361" w:name="_Toc47794730"/>
      <w:bookmarkEnd w:id="361"/>
      <w:bookmarkStart w:id="362" w:name="_Toc47794356"/>
      <w:bookmarkEnd w:id="362"/>
      <w:bookmarkStart w:id="363" w:name="_Toc14424"/>
      <w:bookmarkEnd w:id="363"/>
      <w:bookmarkStart w:id="364" w:name="_Toc47794606"/>
      <w:bookmarkEnd w:id="364"/>
      <w:bookmarkStart w:id="365" w:name="_Toc15342"/>
      <w:bookmarkEnd w:id="365"/>
      <w:bookmarkStart w:id="366" w:name="_Toc6505"/>
      <w:r>
        <w:rPr>
          <w:rFonts w:hint="eastAsia" w:ascii="黑体" w:hAnsi="黑体" w:eastAsia="黑体" w:cs="黑体"/>
          <w:sz w:val="32"/>
          <w:szCs w:val="32"/>
          <w:lang w:val="en-US" w:eastAsia="zh-CN"/>
        </w:rPr>
        <w:t>6.</w:t>
      </w:r>
      <w:r>
        <w:rPr>
          <w:rFonts w:hint="eastAsia" w:ascii="黑体" w:hAnsi="黑体" w:eastAsia="黑体" w:cs="黑体"/>
          <w:sz w:val="32"/>
          <w:szCs w:val="32"/>
          <w:lang w:val="en-US"/>
        </w:rPr>
        <w:t>4.</w:t>
      </w:r>
      <w:r>
        <w:rPr>
          <w:rFonts w:hint="eastAsia" w:ascii="黑体" w:hAnsi="黑体" w:eastAsia="黑体" w:cs="黑体"/>
          <w:sz w:val="32"/>
          <w:szCs w:val="32"/>
          <w:lang w:val="en-US" w:eastAsia="zh-CN"/>
        </w:rPr>
        <w:t>场所保障</w:t>
      </w:r>
      <w:bookmarkEnd w:id="3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）将应急避难场所建设纳入城镇建设规划，按照标准要求规划、建设应急避难场所。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）必要时，可征用机关、团体、学校等场所以及经营性宾馆、酒店、文化娱乐场所作为临时避难场所。应急避难场所的指定或建立以及临时避难场所的征用工作，由</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）应当建立应急避难场所信息库，掌握其地点、功能、可容纳人数、目前使用情况等信息。必要时，依法征用相关方面的场地、房屋，作为临时安置点。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）政府及有关部门要为涉险人员和应急救援人员提供符合要求的安全防护装备，采取必要的防护措施，严格按照程序开展应急救援工作，确保人员安全。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lang w:val="en-US"/>
        </w:rPr>
      </w:pPr>
      <w:bookmarkStart w:id="367" w:name="_Toc16319"/>
      <w:bookmarkEnd w:id="367"/>
      <w:bookmarkStart w:id="368" w:name="_Toc21069"/>
      <w:bookmarkEnd w:id="368"/>
      <w:bookmarkStart w:id="369" w:name="_Toc49604604"/>
      <w:bookmarkEnd w:id="369"/>
      <w:bookmarkStart w:id="370" w:name="_Toc19450"/>
      <w:bookmarkEnd w:id="370"/>
      <w:bookmarkStart w:id="371" w:name="_Toc20453"/>
      <w:bookmarkEnd w:id="371"/>
      <w:bookmarkStart w:id="372" w:name="_Toc29918"/>
      <w:bookmarkEnd w:id="372"/>
      <w:bookmarkStart w:id="373" w:name="_Toc2368"/>
      <w:bookmarkEnd w:id="373"/>
      <w:bookmarkStart w:id="374" w:name="_Toc31678"/>
      <w:bookmarkEnd w:id="374"/>
      <w:bookmarkStart w:id="375" w:name="_Toc2996"/>
      <w:bookmarkEnd w:id="375"/>
      <w:bookmarkStart w:id="376" w:name="_Toc31438"/>
      <w:bookmarkEnd w:id="376"/>
      <w:bookmarkStart w:id="377" w:name="_Toc6740"/>
      <w:r>
        <w:rPr>
          <w:rFonts w:hint="eastAsia" w:ascii="黑体" w:hAnsi="黑体" w:eastAsia="黑体" w:cs="黑体"/>
          <w:sz w:val="32"/>
          <w:szCs w:val="32"/>
          <w:lang w:val="en-US" w:eastAsia="zh-CN"/>
        </w:rPr>
        <w:t xml:space="preserve">7 </w:t>
      </w:r>
      <w:r>
        <w:rPr>
          <w:rFonts w:hint="eastAsia" w:ascii="黑体" w:hAnsi="黑体" w:eastAsia="黑体" w:cs="黑体"/>
          <w:sz w:val="32"/>
          <w:szCs w:val="32"/>
          <w:lang w:val="en-US"/>
        </w:rPr>
        <w:t>预案管理</w:t>
      </w:r>
      <w:bookmarkEnd w:id="3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黑体" w:hAnsi="黑体" w:eastAsia="黑体" w:cs="黑体"/>
          <w:sz w:val="32"/>
          <w:szCs w:val="32"/>
          <w:lang w:val="en-US" w:eastAsia="zh-CN"/>
        </w:rPr>
      </w:pPr>
      <w:bookmarkStart w:id="378" w:name="_Toc47794617"/>
      <w:bookmarkEnd w:id="378"/>
      <w:bookmarkStart w:id="379" w:name="_Toc1224"/>
      <w:bookmarkEnd w:id="379"/>
      <w:bookmarkStart w:id="380" w:name="_Toc301"/>
      <w:bookmarkEnd w:id="380"/>
      <w:bookmarkStart w:id="381" w:name="_Toc28615"/>
      <w:bookmarkEnd w:id="381"/>
      <w:bookmarkStart w:id="382" w:name="_Toc47794367"/>
      <w:bookmarkEnd w:id="382"/>
      <w:bookmarkStart w:id="383" w:name="_Toc2036"/>
      <w:bookmarkEnd w:id="383"/>
      <w:bookmarkStart w:id="384" w:name="_Toc47794120"/>
      <w:bookmarkEnd w:id="384"/>
      <w:bookmarkStart w:id="385" w:name="_Toc29469"/>
      <w:bookmarkEnd w:id="385"/>
      <w:bookmarkStart w:id="386" w:name="_Toc47794741"/>
      <w:bookmarkEnd w:id="386"/>
      <w:bookmarkStart w:id="387" w:name="_Toc47794051"/>
      <w:bookmarkEnd w:id="387"/>
      <w:bookmarkStart w:id="388" w:name="_Toc9962"/>
      <w:bookmarkEnd w:id="388"/>
      <w:bookmarkStart w:id="389" w:name="_Toc47794435"/>
      <w:bookmarkEnd w:id="389"/>
      <w:bookmarkStart w:id="390" w:name="_Toc31952"/>
      <w:bookmarkEnd w:id="390"/>
      <w:bookmarkStart w:id="391" w:name="_Toc44064239"/>
      <w:bookmarkEnd w:id="391"/>
      <w:bookmarkStart w:id="392" w:name="_Toc11993"/>
      <w:bookmarkEnd w:id="392"/>
      <w:bookmarkStart w:id="393" w:name="_Toc49604605"/>
      <w:bookmarkEnd w:id="393"/>
      <w:bookmarkStart w:id="394" w:name="_Toc10801"/>
      <w:r>
        <w:rPr>
          <w:rFonts w:hint="eastAsia" w:ascii="黑体" w:hAnsi="黑体" w:eastAsia="黑体" w:cs="黑体"/>
          <w:sz w:val="32"/>
          <w:szCs w:val="32"/>
          <w:lang w:val="en-US" w:eastAsia="zh-CN"/>
        </w:rPr>
        <w:t>7.1发布实施</w:t>
      </w:r>
      <w:bookmarkEnd w:id="39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本预案由羊庄镇应急管理办公室组织起草，在应急预案编制过程中，应广泛听取各有关部门意见，</w:t>
      </w:r>
      <w:r>
        <w:rPr>
          <w:rFonts w:hint="eastAsia" w:ascii="仿宋_GB2312" w:hAnsi="仿宋_GB2312" w:eastAsia="仿宋_GB2312" w:cs="仿宋_GB2312"/>
          <w:sz w:val="32"/>
          <w:szCs w:val="32"/>
          <w:lang w:val="en-US" w:eastAsia="zh-CN"/>
        </w:rPr>
        <w:t>修编完成后</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政府批准</w:t>
      </w:r>
      <w:r>
        <w:rPr>
          <w:rFonts w:hint="eastAsia" w:ascii="仿宋_GB2312" w:hAnsi="仿宋_GB2312" w:eastAsia="仿宋_GB2312" w:cs="仿宋_GB2312"/>
          <w:sz w:val="32"/>
          <w:szCs w:val="32"/>
          <w:lang w:val="en-US" w:eastAsia="zh-CN"/>
        </w:rPr>
        <w:t>后发布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395" w:name="_Toc13794"/>
      <w:bookmarkEnd w:id="395"/>
      <w:bookmarkStart w:id="396" w:name="_Toc19364"/>
      <w:bookmarkEnd w:id="396"/>
      <w:bookmarkStart w:id="397" w:name="_Toc10686"/>
      <w:bookmarkEnd w:id="397"/>
      <w:bookmarkStart w:id="398" w:name="_Toc15745"/>
      <w:bookmarkEnd w:id="398"/>
      <w:bookmarkStart w:id="399" w:name="_Toc13739"/>
      <w:r>
        <w:rPr>
          <w:rFonts w:hint="eastAsia" w:ascii="黑体" w:hAnsi="黑体" w:eastAsia="黑体" w:cs="黑体"/>
          <w:sz w:val="32"/>
          <w:szCs w:val="32"/>
          <w:lang w:val="en-US" w:eastAsia="zh-CN"/>
        </w:rPr>
        <w:t>7.2宣教培训</w:t>
      </w:r>
      <w:bookmarkEnd w:id="39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应急预案编制单位应当充分利用互联网、广播、电视、报刊等多种媒体广泛宣传，制作通俗易懂、好记管用的宣传普及材料，向公众免费发放；新闻媒体应当无偿开展突发事件预防与应急、自救与互救知识的公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建立和完善全民安全教育体系，开展面向社会的安全、应急知识的普及、宣传、教育活动，各学校应当把应急知识教育纳入教学内容，对学生进行应急知识教育，培养学生的安全意识和自救与互救能力。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预案编制等单位应当通过编发培训材料、举办培训班、开展工作研讨等方式，对与应急预案实施密切相关的管理人员和专业救援人员等组织开展应急预案培训。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rPr>
      </w:pPr>
      <w:r>
        <w:rPr>
          <w:rFonts w:hint="eastAsia" w:ascii="仿宋_GB2312" w:hAnsi="仿宋_GB2312" w:eastAsia="仿宋_GB2312" w:cs="仿宋_GB2312"/>
          <w:sz w:val="32"/>
          <w:szCs w:val="32"/>
          <w:lang w:eastAsia="zh-CN"/>
        </w:rPr>
        <w:t>与应急预案实施有关部门应将应急预案培训作为应急管理培训的重要内容，纳入领导干部培训、公务员培训、应急管理干部日常培训内容。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400" w:name="_Toc18748"/>
      <w:r>
        <w:rPr>
          <w:rFonts w:hint="eastAsia" w:ascii="黑体" w:hAnsi="黑体" w:eastAsia="黑体" w:cs="黑体"/>
          <w:sz w:val="32"/>
          <w:szCs w:val="32"/>
          <w:lang w:val="en-US" w:eastAsia="zh-CN"/>
        </w:rPr>
        <w:t>7</w:t>
      </w:r>
      <w:r>
        <w:rPr>
          <w:rFonts w:hint="eastAsia" w:ascii="黑体" w:hAnsi="黑体" w:eastAsia="黑体" w:cs="黑体"/>
          <w:sz w:val="32"/>
          <w:szCs w:val="32"/>
          <w:lang w:val="en-US"/>
        </w:rPr>
        <w:t>.3</w:t>
      </w:r>
      <w:r>
        <w:rPr>
          <w:rFonts w:hint="eastAsia" w:ascii="黑体" w:hAnsi="黑体" w:eastAsia="黑体" w:cs="黑体"/>
          <w:sz w:val="32"/>
          <w:szCs w:val="32"/>
          <w:lang w:val="en-US" w:eastAsia="zh-CN"/>
        </w:rPr>
        <w:t>应急演练</w:t>
      </w:r>
      <w:bookmarkEnd w:id="40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应急预案编制单位应当建立应急演练制度，根据实际情况采取桌面演练、实战演练等方式，组织开展人员广泛参与、处置联动性强、形式多样、节约高效的应急演练。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加强专业应急救援队伍与非专业应急救援队伍的合作，组织开展联合演练，提高合成应急、协同应急的能力。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对涉及部门多、领域多，需多方配合的应急预案要有计划、有重点地组织开展综合性演练。专项应急预案牵头部门要主动组织演练，相关部门和单位要积极配合参与。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各企业单位要组织开展必要的应急演练。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演练组织单位应当对应急演练进行评估。评估的主要内容包括：演练的执行情况，预案的合理性与可操作性，指挥协调和应急联动情况，应急人员的处置情况，演练所用设备装备的适用性，对完善预案、应急准备、应急机制、应急措施等方面的意见和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黑体"/>
          <w:sz w:val="32"/>
          <w:szCs w:val="32"/>
          <w:lang w:val="en-US"/>
        </w:rPr>
      </w:pPr>
      <w:bookmarkStart w:id="401" w:name="_Toc30458"/>
      <w:r>
        <w:rPr>
          <w:rFonts w:hint="eastAsia" w:ascii="黑体" w:hAnsi="黑体" w:eastAsia="黑体" w:cs="黑体"/>
          <w:sz w:val="32"/>
          <w:szCs w:val="32"/>
          <w:lang w:val="en-US" w:eastAsia="zh-CN"/>
        </w:rPr>
        <w:t>7</w:t>
      </w:r>
      <w:r>
        <w:rPr>
          <w:rFonts w:hint="eastAsia" w:ascii="黑体" w:hAnsi="黑体" w:eastAsia="黑体" w:cs="黑体"/>
          <w:sz w:val="32"/>
          <w:szCs w:val="32"/>
          <w:lang w:val="en-US"/>
        </w:rPr>
        <w:t>.</w:t>
      </w:r>
      <w:r>
        <w:rPr>
          <w:rFonts w:hint="eastAsia" w:ascii="黑体" w:hAnsi="黑体" w:eastAsia="黑体" w:cs="黑体"/>
          <w:sz w:val="32"/>
          <w:szCs w:val="32"/>
          <w:lang w:val="en-US" w:eastAsia="zh-CN"/>
        </w:rPr>
        <w:t>4预案衔接</w:t>
      </w:r>
      <w:bookmarkEnd w:id="4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）应急预案衔接遵循“下级服从上级，专项服从总体，预案之间不得相互矛盾”的原则。应急管理办公室负责协调各类应急预案衔接工作。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）总体应急预案应当经</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政府常务会议审议，以</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政府名义印发实施，报</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lang w:eastAsia="zh-CN"/>
        </w:rPr>
        <w:t>市人民政府备案，同时抄送</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lang w:eastAsia="zh-CN"/>
        </w:rPr>
        <w:t>市应急管理局。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）专项应急预案应当经</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政府审批，以</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政府名义印发实施，报</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lang w:eastAsia="zh-CN"/>
        </w:rPr>
        <w:t>市人民政府主管部门备案，同时抄送</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lang w:eastAsia="zh-CN"/>
        </w:rPr>
        <w:t>市应急管理局。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）企业应急预案经本单位签发，并按照有关法律法规要求向</w:t>
      </w:r>
      <w:r>
        <w:rPr>
          <w:rFonts w:hint="eastAsia" w:ascii="仿宋_GB2312" w:hAnsi="仿宋_GB2312" w:eastAsia="仿宋_GB2312" w:cs="仿宋_GB2312"/>
          <w:sz w:val="32"/>
          <w:szCs w:val="32"/>
          <w:lang w:val="en-US" w:eastAsia="zh-CN"/>
        </w:rPr>
        <w:t>镇应急管理办公室</w:t>
      </w:r>
      <w:r>
        <w:rPr>
          <w:rFonts w:hint="eastAsia" w:ascii="仿宋_GB2312" w:hAnsi="仿宋_GB2312" w:eastAsia="仿宋_GB2312" w:cs="仿宋_GB2312"/>
          <w:sz w:val="32"/>
          <w:szCs w:val="32"/>
          <w:lang w:eastAsia="zh-CN"/>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lang w:val="en-US" w:eastAsia="zh-CN"/>
        </w:rPr>
      </w:pPr>
      <w:bookmarkStart w:id="402" w:name="_Toc44064242"/>
      <w:bookmarkEnd w:id="402"/>
      <w:bookmarkStart w:id="403" w:name="_Toc47794623"/>
      <w:bookmarkEnd w:id="403"/>
      <w:bookmarkStart w:id="404" w:name="_Toc14485"/>
      <w:bookmarkEnd w:id="404"/>
      <w:bookmarkStart w:id="405" w:name="_Toc47794619"/>
      <w:bookmarkEnd w:id="405"/>
      <w:bookmarkStart w:id="406" w:name="_Toc47794438"/>
      <w:bookmarkEnd w:id="406"/>
      <w:bookmarkStart w:id="407" w:name="_Toc47794437"/>
      <w:bookmarkEnd w:id="407"/>
      <w:bookmarkStart w:id="408" w:name="_Toc47794124"/>
      <w:bookmarkEnd w:id="408"/>
      <w:bookmarkStart w:id="409" w:name="_Toc49604608"/>
      <w:bookmarkEnd w:id="409"/>
      <w:bookmarkStart w:id="410" w:name="_Toc47794441"/>
      <w:bookmarkEnd w:id="410"/>
      <w:bookmarkStart w:id="411" w:name="_Toc47794374"/>
      <w:bookmarkEnd w:id="411"/>
      <w:bookmarkStart w:id="412" w:name="_Toc2822"/>
      <w:bookmarkEnd w:id="412"/>
      <w:bookmarkStart w:id="413" w:name="_Toc10653"/>
      <w:bookmarkEnd w:id="413"/>
      <w:bookmarkStart w:id="414" w:name="_Toc15815"/>
      <w:bookmarkEnd w:id="414"/>
      <w:bookmarkStart w:id="415" w:name="_Toc21511"/>
      <w:bookmarkEnd w:id="415"/>
      <w:bookmarkStart w:id="416" w:name="_Toc3336"/>
      <w:bookmarkEnd w:id="416"/>
      <w:bookmarkStart w:id="417" w:name="_Toc47794055"/>
      <w:bookmarkEnd w:id="417"/>
      <w:bookmarkStart w:id="418" w:name="_Toc4728"/>
      <w:bookmarkEnd w:id="418"/>
      <w:bookmarkStart w:id="419" w:name="_Toc49604607"/>
      <w:bookmarkEnd w:id="419"/>
      <w:bookmarkStart w:id="420" w:name="_Toc47794371"/>
      <w:bookmarkEnd w:id="420"/>
      <w:bookmarkStart w:id="421" w:name="_Toc26244"/>
      <w:bookmarkEnd w:id="421"/>
      <w:bookmarkStart w:id="422" w:name="_Toc47794744"/>
      <w:bookmarkEnd w:id="422"/>
      <w:bookmarkStart w:id="423" w:name="_Toc47794123"/>
      <w:bookmarkEnd w:id="423"/>
      <w:bookmarkStart w:id="424" w:name="_Toc26150"/>
      <w:bookmarkEnd w:id="424"/>
      <w:bookmarkStart w:id="425" w:name="_Toc13133"/>
      <w:bookmarkEnd w:id="425"/>
      <w:bookmarkStart w:id="426" w:name="_Toc47794054"/>
      <w:bookmarkEnd w:id="426"/>
      <w:bookmarkStart w:id="427" w:name="_Toc14548"/>
      <w:bookmarkEnd w:id="427"/>
      <w:bookmarkStart w:id="428" w:name="_Toc20677"/>
      <w:bookmarkEnd w:id="428"/>
      <w:bookmarkStart w:id="429" w:name="_Toc44064245"/>
      <w:bookmarkEnd w:id="429"/>
      <w:bookmarkStart w:id="430" w:name="_Toc24464"/>
      <w:bookmarkEnd w:id="430"/>
      <w:bookmarkStart w:id="431" w:name="_Toc26591"/>
      <w:bookmarkEnd w:id="431"/>
      <w:bookmarkStart w:id="432" w:name="_Toc47794127"/>
      <w:bookmarkEnd w:id="432"/>
      <w:bookmarkStart w:id="433" w:name="_Toc18757"/>
      <w:bookmarkEnd w:id="433"/>
      <w:bookmarkStart w:id="434" w:name="_Toc12611"/>
      <w:bookmarkEnd w:id="434"/>
      <w:bookmarkStart w:id="435" w:name="_Toc4420"/>
      <w:bookmarkEnd w:id="435"/>
      <w:bookmarkStart w:id="436" w:name="_Toc30257"/>
      <w:bookmarkEnd w:id="436"/>
      <w:bookmarkStart w:id="437" w:name="_Toc31224"/>
      <w:bookmarkEnd w:id="437"/>
      <w:bookmarkStart w:id="438" w:name="_Toc7113"/>
      <w:bookmarkEnd w:id="438"/>
      <w:bookmarkStart w:id="439" w:name="_Toc47794058"/>
      <w:bookmarkEnd w:id="439"/>
      <w:bookmarkStart w:id="440" w:name="_Toc22255"/>
      <w:bookmarkEnd w:id="440"/>
      <w:bookmarkStart w:id="441" w:name="_Toc47794747"/>
      <w:bookmarkEnd w:id="441"/>
      <w:bookmarkStart w:id="442" w:name="_Toc11866"/>
      <w:bookmarkEnd w:id="442"/>
      <w:bookmarkStart w:id="443" w:name="_Toc49604611"/>
      <w:bookmarkEnd w:id="443"/>
      <w:bookmarkStart w:id="444" w:name="_Toc25566"/>
      <w:bookmarkEnd w:id="444"/>
      <w:bookmarkStart w:id="445" w:name="_Toc47794370"/>
      <w:bookmarkEnd w:id="445"/>
      <w:bookmarkStart w:id="446" w:name="_Toc18102"/>
      <w:bookmarkEnd w:id="446"/>
      <w:bookmarkStart w:id="447" w:name="_Toc32362"/>
      <w:bookmarkEnd w:id="447"/>
      <w:bookmarkStart w:id="448" w:name="_Toc44064241"/>
      <w:bookmarkEnd w:id="448"/>
      <w:bookmarkStart w:id="449" w:name="_Toc21790"/>
      <w:r>
        <w:rPr>
          <w:rFonts w:hint="eastAsia" w:ascii="黑体" w:hAnsi="黑体" w:eastAsia="黑体" w:cs="黑体"/>
          <w:sz w:val="32"/>
          <w:szCs w:val="32"/>
          <w:lang w:val="en-US" w:eastAsia="zh-CN"/>
        </w:rPr>
        <w:t xml:space="preserve">8 </w:t>
      </w:r>
      <w:r>
        <w:rPr>
          <w:rFonts w:hint="eastAsia" w:ascii="黑体" w:hAnsi="黑体" w:eastAsia="黑体" w:cs="黑体"/>
          <w:sz w:val="32"/>
          <w:szCs w:val="32"/>
          <w:lang w:val="en-US"/>
        </w:rPr>
        <w:t>附</w:t>
      </w:r>
      <w:bookmarkEnd w:id="449"/>
      <w:r>
        <w:rPr>
          <w:rFonts w:hint="eastAsia" w:ascii="黑体" w:hAnsi="黑体" w:eastAsia="黑体" w:cs="黑体"/>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sz w:val="32"/>
          <w:szCs w:val="32"/>
          <w:lang w:val="en-US" w:eastAsia="zh-CN"/>
        </w:rPr>
      </w:pPr>
      <w:bookmarkStart w:id="450" w:name="_Toc25223"/>
      <w:r>
        <w:rPr>
          <w:rFonts w:hint="eastAsia" w:ascii="仿宋_GB2312" w:hAnsi="仿宋_GB2312" w:eastAsia="仿宋_GB2312" w:cs="仿宋_GB2312"/>
          <w:sz w:val="32"/>
          <w:szCs w:val="32"/>
          <w:lang w:val="en-US" w:eastAsia="zh-CN"/>
        </w:rPr>
        <w:t>本预案自发布之日起实施。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附件：羊庄镇突发事件应急委员会成员</w:t>
      </w:r>
      <w:r>
        <w:rPr>
          <w:rFonts w:hint="eastAsia" w:ascii="仿宋_GB2312" w:hAnsi="仿宋_GB2312" w:eastAsia="仿宋_GB2312" w:cs="仿宋_GB2312"/>
          <w:sz w:val="32"/>
          <w:szCs w:val="32"/>
          <w:lang w:eastAsia="zh-CN"/>
        </w:rPr>
        <w:t>联系方式</w:t>
      </w:r>
      <w:bookmarkEnd w:id="4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羊庄镇突发事件应急委员会成员联系方式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437"/>
        <w:gridCol w:w="490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437"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w:t>
            </w:r>
          </w:p>
        </w:tc>
        <w:tc>
          <w:tcPr>
            <w:tcW w:w="4900"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职务</w:t>
            </w:r>
          </w:p>
        </w:tc>
        <w:tc>
          <w:tcPr>
            <w:tcW w:w="1687"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秦磊磊</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13561107689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孙名君</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党委副书记、镇长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13963292103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  超</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人大主席、关工委主任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15966726869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张旭东</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党委副书记、政协委员联络室主任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13963287836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赵  健</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15966718312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张兆登</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总工会主席</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13561199278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生茂强</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党委委员、副镇长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13969435066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苏长猛</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党委委员、纪委书记、派出监察室主任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13963299231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9</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  响</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党委委员、宣传委员</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13516323390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曹  可</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党委委员、统战委员、武装部部长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18266007171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11</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  立</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党委委员、组织委员</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13793716609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12</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李彦颉</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人大副主席</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13906375728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陈克法</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副镇长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15098258388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14</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孙晓琳</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副镇长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15106327245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范清文</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副镇长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15063220079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16</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张建永</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经济发展办公室副主任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13561105789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17</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洪继才</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组织人事办公室副主任、纪委副书记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13516378956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18</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吴培营</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应急管理办公室副主任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13153057676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19</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李忠梅</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农业综合服务中心主任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13563295699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刘存杰</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社会治理综合服务中心主任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15194329056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21</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岳  鹏</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便民服务中心主任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13516326661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22</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黄孝璇</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社会保障服务中心主任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18206505566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23</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吴  坤</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投资促进服务中心主任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18863208877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24</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王金龙</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派出所所长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17863222956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25</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刘统刚</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经济发展办公室副主任（挂职）</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26</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韩磊</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党政办公室副主任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13806370603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27</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黄友广</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派出所指导员</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17863221938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28</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朱亚民</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应急管理办公室副主任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18763216201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29</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薛士海</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经济发展办公室副主任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13806376306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30</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王德法</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农业农村服务中心主任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13581101699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31</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马西相</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生态环保岗主管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13626327768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32</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黄启江</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水务工作岗主管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13793749207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33</w:t>
            </w:r>
          </w:p>
        </w:tc>
        <w:tc>
          <w:tcPr>
            <w:tcW w:w="14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杨永</w:t>
            </w:r>
          </w:p>
        </w:tc>
        <w:tc>
          <w:tcPr>
            <w:tcW w:w="4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消防管理岗主管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15806327492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34</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王建恒</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武装部副部长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13563226636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35</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王军</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规划建设岗主管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13791410396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36</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王申</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道路建设岗主管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15263209138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37</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陈斐</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综合执法岗主管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13406910097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38</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王允太</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社会治理综合服务中心副主任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15965124700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39</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宋海涛</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重点项目岗主管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13562213309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40</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马牧洲</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投资促进岗主管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13562239668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41</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张强</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民政岗主管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18265276298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42</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罗贤民</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文旅科体岗主管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13806372891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43</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王伟</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林业岗主管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13906329925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44</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郑大勇</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财政所所长</w:t>
            </w:r>
          </w:p>
        </w:tc>
        <w:tc>
          <w:tcPr>
            <w:tcW w:w="16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13806326539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45</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刘东方</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司法所所长</w:t>
            </w:r>
          </w:p>
        </w:tc>
        <w:tc>
          <w:tcPr>
            <w:tcW w:w="168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13656327689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46</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李超</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教育学区主任</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13869453177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47</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张宗龙</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自然资源所所长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13906323928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48</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甘信军</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卫生健康岗主管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13581101085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49</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高聘营</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城管岗主管</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18763209788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50</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李运龙</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卫生院院长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15165892299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51</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郭启宏</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供电所所长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18265272888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52</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马强</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市场监管所所长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18266091688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53</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马召海</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交管所所长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13963227668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54</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综合行政执法中队中队长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55</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彭翔</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木石交警中队中队长</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15863200009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56</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孟飞</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洪村党总支书记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15066321088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57</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王健</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南塘党总支书记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15165875110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58</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陈庆羽</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坡里党总支书记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15763219977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59</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李德城</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沙冯党总支书记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13563220086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60</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张波</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沈井党总支书记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15965121068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61</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孔振</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宋屯党总支书记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13561109519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62</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张瑞恒</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土城党总支书记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13863281209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63</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朱延龄</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陶山党总支书记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13563275865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64</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张伟</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薛河党总支书记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13906379506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65</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苗运龙</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羊庄党总支书记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13963201788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66</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秦鹏</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庄里党总支书记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13563228607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67</w:t>
            </w:r>
          </w:p>
        </w:tc>
        <w:tc>
          <w:tcPr>
            <w:tcW w:w="14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郭晓庆</w:t>
            </w:r>
          </w:p>
        </w:tc>
        <w:tc>
          <w:tcPr>
            <w:tcW w:w="49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赵庄党总支书记</w:t>
            </w:r>
          </w:p>
        </w:tc>
        <w:tc>
          <w:tcPr>
            <w:tcW w:w="16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18763233299</w:t>
            </w:r>
          </w:p>
        </w:tc>
      </w:tr>
    </w:tbl>
    <w:p>
      <w:pPr>
        <w:pStyle w:val="2"/>
        <w:ind w:left="0" w:leftChars="0" w:firstLine="0" w:firstLineChars="0"/>
        <w:rPr>
          <w:rFonts w:hint="eastAsia" w:ascii="仿宋_GB2312" w:hAnsi="仿宋_GB2312" w:eastAsia="仿宋_GB2312" w:cs="仿宋_GB2312"/>
          <w:sz w:val="24"/>
          <w:szCs w:val="24"/>
          <w:lang w:val="en-US" w:eastAsia="zh-CN"/>
        </w:rPr>
      </w:pPr>
    </w:p>
    <w:sectPr>
      <w:pgSz w:w="11906" w:h="16838"/>
      <w:pgMar w:top="1417" w:right="1587" w:bottom="1417" w:left="1587" w:header="851" w:footer="992" w:gutter="0"/>
      <w:pgNumType w:fmt="numberInDash"/>
      <w:cols w:space="0" w:num="1"/>
      <w:rtlGutter w:val="0"/>
      <w:docGrid w:type="lines" w:linePitch="3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方正小标宋简体" w:hAnsi="方正小标宋简体" w:eastAsia="方正小标宋简体" w:cs="方正小标宋简体"/>
                              <w:sz w:val="30"/>
                              <w:szCs w:val="30"/>
                            </w:rPr>
                            <w:fldChar w:fldCharType="begin"/>
                          </w:r>
                          <w:r>
                            <w:rPr>
                              <w:rFonts w:hint="eastAsia" w:ascii="方正小标宋简体" w:hAnsi="方正小标宋简体" w:eastAsia="方正小标宋简体" w:cs="方正小标宋简体"/>
                              <w:sz w:val="30"/>
                              <w:szCs w:val="30"/>
                            </w:rPr>
                            <w:instrText xml:space="preserve"> PAGE  \* MERGEFORMAT </w:instrText>
                          </w:r>
                          <w:r>
                            <w:rPr>
                              <w:rFonts w:hint="eastAsia" w:ascii="方正小标宋简体" w:hAnsi="方正小标宋简体" w:eastAsia="方正小标宋简体" w:cs="方正小标宋简体"/>
                              <w:sz w:val="30"/>
                              <w:szCs w:val="30"/>
                            </w:rPr>
                            <w:fldChar w:fldCharType="separate"/>
                          </w:r>
                          <w:r>
                            <w:rPr>
                              <w:rFonts w:hint="eastAsia" w:ascii="方正小标宋简体" w:hAnsi="方正小标宋简体" w:eastAsia="方正小标宋简体" w:cs="方正小标宋简体"/>
                              <w:sz w:val="30"/>
                              <w:szCs w:val="30"/>
                            </w:rPr>
                            <w:t>- 2 -</w:t>
                          </w:r>
                          <w:r>
                            <w:rPr>
                              <w:rFonts w:hint="eastAsia" w:ascii="方正小标宋简体" w:hAnsi="方正小标宋简体" w:eastAsia="方正小标宋简体" w:cs="方正小标宋简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方正小标宋简体" w:hAnsi="方正小标宋简体" w:eastAsia="方正小标宋简体" w:cs="方正小标宋简体"/>
                        <w:sz w:val="30"/>
                        <w:szCs w:val="30"/>
                      </w:rPr>
                      <w:fldChar w:fldCharType="begin"/>
                    </w:r>
                    <w:r>
                      <w:rPr>
                        <w:rFonts w:hint="eastAsia" w:ascii="方正小标宋简体" w:hAnsi="方正小标宋简体" w:eastAsia="方正小标宋简体" w:cs="方正小标宋简体"/>
                        <w:sz w:val="30"/>
                        <w:szCs w:val="30"/>
                      </w:rPr>
                      <w:instrText xml:space="preserve"> PAGE  \* MERGEFORMAT </w:instrText>
                    </w:r>
                    <w:r>
                      <w:rPr>
                        <w:rFonts w:hint="eastAsia" w:ascii="方正小标宋简体" w:hAnsi="方正小标宋简体" w:eastAsia="方正小标宋简体" w:cs="方正小标宋简体"/>
                        <w:sz w:val="30"/>
                        <w:szCs w:val="30"/>
                      </w:rPr>
                      <w:fldChar w:fldCharType="separate"/>
                    </w:r>
                    <w:r>
                      <w:rPr>
                        <w:rFonts w:hint="eastAsia" w:ascii="方正小标宋简体" w:hAnsi="方正小标宋简体" w:eastAsia="方正小标宋简体" w:cs="方正小标宋简体"/>
                        <w:sz w:val="30"/>
                        <w:szCs w:val="30"/>
                      </w:rPr>
                      <w:t>- 2 -</w:t>
                    </w:r>
                    <w:r>
                      <w:rPr>
                        <w:rFonts w:hint="eastAsia" w:ascii="方正小标宋简体" w:hAnsi="方正小标宋简体" w:eastAsia="方正小标宋简体" w:cs="方正小标宋简体"/>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Tk5MjVlNmFiNWM5NzFkYTUyMjgyMGZiMWI1YTIifQ=="/>
  </w:docVars>
  <w:rsids>
    <w:rsidRoot w:val="376259DA"/>
    <w:rsid w:val="00C01538"/>
    <w:rsid w:val="02515284"/>
    <w:rsid w:val="063C14E8"/>
    <w:rsid w:val="09A17C56"/>
    <w:rsid w:val="0A585BC5"/>
    <w:rsid w:val="0B225FA1"/>
    <w:rsid w:val="0D4922E0"/>
    <w:rsid w:val="0D633C13"/>
    <w:rsid w:val="0D7170DD"/>
    <w:rsid w:val="10334067"/>
    <w:rsid w:val="11BA3342"/>
    <w:rsid w:val="12940358"/>
    <w:rsid w:val="13762512"/>
    <w:rsid w:val="16330B26"/>
    <w:rsid w:val="17920A8E"/>
    <w:rsid w:val="199D3CA1"/>
    <w:rsid w:val="216830DB"/>
    <w:rsid w:val="21E604A4"/>
    <w:rsid w:val="227F6297"/>
    <w:rsid w:val="23D434E9"/>
    <w:rsid w:val="2415007A"/>
    <w:rsid w:val="29525710"/>
    <w:rsid w:val="298E5A26"/>
    <w:rsid w:val="2DD654FA"/>
    <w:rsid w:val="2F617F93"/>
    <w:rsid w:val="30071A49"/>
    <w:rsid w:val="31246016"/>
    <w:rsid w:val="35BE240C"/>
    <w:rsid w:val="369D5DE1"/>
    <w:rsid w:val="376259DA"/>
    <w:rsid w:val="3A9E24F5"/>
    <w:rsid w:val="3EE471FC"/>
    <w:rsid w:val="473A3D05"/>
    <w:rsid w:val="51040B3D"/>
    <w:rsid w:val="52414EBA"/>
    <w:rsid w:val="52D046F9"/>
    <w:rsid w:val="5ACD39D4"/>
    <w:rsid w:val="61DC3646"/>
    <w:rsid w:val="63070366"/>
    <w:rsid w:val="662808C2"/>
    <w:rsid w:val="665764B0"/>
    <w:rsid w:val="67C6272C"/>
    <w:rsid w:val="699B7B8F"/>
    <w:rsid w:val="6A60514A"/>
    <w:rsid w:val="6D22463B"/>
    <w:rsid w:val="6D9E5408"/>
    <w:rsid w:val="6DE11C46"/>
    <w:rsid w:val="6F332C38"/>
    <w:rsid w:val="73EB3D3C"/>
    <w:rsid w:val="74AF664D"/>
    <w:rsid w:val="77D221D2"/>
    <w:rsid w:val="7B86755B"/>
    <w:rsid w:val="7BA14AC8"/>
    <w:rsid w:val="7D770681"/>
    <w:rsid w:val="7F4C0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6">
    <w:name w:val="heading 1"/>
    <w:basedOn w:val="1"/>
    <w:next w:val="1"/>
    <w:link w:val="18"/>
    <w:qFormat/>
    <w:uiPriority w:val="0"/>
    <w:pPr>
      <w:keepNext/>
      <w:jc w:val="center"/>
      <w:outlineLvl w:val="0"/>
    </w:pPr>
    <w:rPr>
      <w:rFonts w:ascii="Times New Roman" w:hAnsi="Times New Roman" w:eastAsia="仿宋_GB2312"/>
      <w:b/>
      <w:bCs/>
      <w:color w:val="000000" w:themeColor="text1"/>
      <w:kern w:val="0"/>
      <w:sz w:val="28"/>
      <w14:textFill>
        <w14:solidFill>
          <w14:schemeClr w14:val="tx1"/>
        </w14:solidFill>
      </w14:textFill>
    </w:rPr>
  </w:style>
  <w:style w:type="paragraph" w:styleId="7">
    <w:name w:val="heading 2"/>
    <w:basedOn w:val="1"/>
    <w:next w:val="1"/>
    <w:link w:val="20"/>
    <w:semiHidden/>
    <w:unhideWhenUsed/>
    <w:qFormat/>
    <w:uiPriority w:val="0"/>
    <w:pPr>
      <w:keepNext/>
      <w:widowControl w:val="0"/>
      <w:adjustRightInd w:val="0"/>
      <w:snapToGrid w:val="0"/>
      <w:spacing w:line="360" w:lineRule="auto"/>
      <w:jc w:val="center"/>
      <w:outlineLvl w:val="1"/>
    </w:pPr>
    <w:rPr>
      <w:rFonts w:ascii="Times New Roman" w:hAnsi="Times New Roman" w:eastAsia="宋体"/>
      <w:b/>
      <w:bCs/>
      <w:snapToGrid w:val="0"/>
      <w:sz w:val="32"/>
      <w:szCs w:val="32"/>
    </w:rPr>
  </w:style>
  <w:style w:type="paragraph" w:styleId="8">
    <w:name w:val="heading 3"/>
    <w:basedOn w:val="1"/>
    <w:next w:val="1"/>
    <w:link w:val="19"/>
    <w:semiHidden/>
    <w:unhideWhenUsed/>
    <w:qFormat/>
    <w:uiPriority w:val="0"/>
    <w:pPr>
      <w:keepNext/>
      <w:tabs>
        <w:tab w:val="left" w:pos="780"/>
      </w:tabs>
      <w:spacing w:line="440" w:lineRule="exact"/>
      <w:outlineLvl w:val="2"/>
    </w:pPr>
    <w:rPr>
      <w:rFonts w:ascii="Times New Roman" w:hAnsi="Times New Roman" w:eastAsia="宋体" w:cs="Times New Roman"/>
      <w:b/>
      <w:szCs w:val="28"/>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Normal Indent"/>
    <w:basedOn w:val="1"/>
    <w:next w:val="5"/>
    <w:qFormat/>
    <w:uiPriority w:val="0"/>
    <w:pPr>
      <w:ind w:firstLine="420" w:firstLineChars="200"/>
    </w:pPr>
  </w:style>
  <w:style w:type="paragraph" w:styleId="5">
    <w:name w:val="toc 8"/>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toc 3"/>
    <w:basedOn w:val="1"/>
    <w:next w:val="1"/>
    <w:qFormat/>
    <w:uiPriority w:val="0"/>
    <w:pPr>
      <w:ind w:left="840" w:leftChars="400"/>
    </w:p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Char"/>
    <w:link w:val="6"/>
    <w:qFormat/>
    <w:uiPriority w:val="0"/>
    <w:rPr>
      <w:rFonts w:ascii="Times New Roman" w:hAnsi="Times New Roman" w:eastAsia="仿宋_GB2312"/>
      <w:b/>
      <w:bCs/>
      <w:kern w:val="44"/>
      <w:sz w:val="32"/>
      <w:szCs w:val="44"/>
    </w:rPr>
  </w:style>
  <w:style w:type="character" w:customStyle="1" w:styleId="19">
    <w:name w:val="标题 3 字符"/>
    <w:link w:val="8"/>
    <w:qFormat/>
    <w:uiPriority w:val="0"/>
    <w:rPr>
      <w:rFonts w:ascii="Times New Roman" w:hAnsi="Times New Roman" w:eastAsia="宋体" w:cs="Times New Roman"/>
      <w:b/>
      <w:sz w:val="28"/>
      <w:szCs w:val="28"/>
    </w:rPr>
  </w:style>
  <w:style w:type="character" w:customStyle="1" w:styleId="20">
    <w:name w:val="标题 2 Char"/>
    <w:link w:val="7"/>
    <w:qFormat/>
    <w:uiPriority w:val="9"/>
    <w:rPr>
      <w:rFonts w:ascii="Times New Roman" w:hAnsi="Times New Roman" w:eastAsia="宋体" w:cs="Times New Roman"/>
      <w:b/>
      <w:bCs/>
      <w:snapToGrid w:val="0"/>
      <w:sz w:val="32"/>
      <w:szCs w:val="32"/>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11708</Words>
  <Characters>12583</Characters>
  <Lines>0</Lines>
  <Paragraphs>0</Paragraphs>
  <TotalTime>3</TotalTime>
  <ScaleCrop>false</ScaleCrop>
  <LinksUpToDate>false</LinksUpToDate>
  <CharactersWithSpaces>13028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2022-12-02T06:38:00Z</dcterms:created>
  <dc:creator>海</dc:creator>
  <cp:lastModifiedBy>河畔</cp:lastModifiedBy>
  <dcterms:modified xsi:type="dcterms:W3CDTF">2023-11-14T08:31:25Z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43FD4B71E3E8412C945686E74A5C0343_13</vt:lpwstr>
  </property>
</Properties>
</file>